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4809-2016, promovido por don Ion Datcu, representado por el procurador de los Tribunales don Luís Fernando Pozas Osset y asistido por el abogado don Cesar Pinto Cañon, contra la resolución de 8 de octubre de 2014 del secretario de Estado de Justicia, recaída en el expediente núm. 605-2012, desestimando la reclamación de indemnización formulada por anormal funcionamiento de la administración de justicia y contra la sentencia de 7 de julio de 2016 de la Sección Tercera de la Sala de lo Contencioso-Administrativo de la Audiencia Nacional, por el que estimó parcialmente el recurso contencioso-administrativo y anuló en parte la anterior resolución. Han comparecido el abogado del Estado y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septiembre de 2016, el procurador de los Tribunales don Luís Fernando Pozas Osset, en nombre y representación de don Ion Datcu y bajo la dirección del abogado don Cesar Pinto Cañon,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Madrid, absolvió al demandante —que había estado en prisión provisional desde el 4 de enero de 2008 al 10 de octubre de 2011— y a otros dos acusados, de los delitos de agresión sexual y falta de lesiones. La sentencia declaró probado que la denunciante mantuvo relaciones sexuales con los acusados, y si bien manifestó que las mismas no habían sido consentidas y que había sido golpeada por los acusados, estos extremos no fueron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30 de octubre de 2012, don Ion Datcu presentó ante el Ministerio de Justicia reclamación indemnizatoria por responsabilidad patrimonial del Estado al amparo de los arts. 293 y 294 de la Ley Orgánica del Poder Judicial (LOPJ) y solicitó una indemnización de 274.600 €, por los tres años, nueve meses y ocho días que había estado privado de libertad en prisión preventiva, y de 40.000 € por las dilaciones indebidas en que incurrió la causa penal en la que fue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secretario de Estado de Justicia, por delegación del ministro, dictó resolución el 8 de octubre de 2014, por la que desestimó la reclamación de responsabilidad patrimonial del Estado por funcionamiento anormal de la administración de justicia. La resolución refiere que se trata de un supuesto de prisión preventiva seguida de sentencia absolutoria del reclamante, pero, en modo alguno, en la citada sentencia se ha declarado la inexistencia del hecho impugnado, requisito fijado por el artículo 294 LOPJ para tener derecho a ser indemnizado. En relación a la reclamación por las dilaciones indebidas sufridas, se reconoce la existencia de un anormal funcionamiento de la administración de justicia, al observar un retraso en la tramitación del procedimiento concretado en la fase intermedia del procedimiento, desde la apertura del juicio oral hasta que se le da traslado a la representación del reclamante para que presente escrito de defensa. Ahora bien, considera que el demandante no alega un daño efectivo como causa del funcionamiento anormal, y, por lo tanto, no adjunta ninguna valoración documental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don Ion Datcu interpuso recurso contencioso-administrativo contra la anterior resolución en el que alega la vulneración del derecho a un proceso sin dilaciones indebidas y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denegación de la indemnización por el retraso en la tramitación del procedimiento, expone las notas características del concepto normativo de dilaciones indebidas desde el prisma de las sentencias del Tribunal Europeo de Derechos Humanos y de la Sala Tercera del Tribunal Supremo. Afirma que el informe del Consejo General del Poder Judicial y del Consejo de Estado, reconocen la existencia de la dilación indebida. Por otra parte, con cita de la sentencia de la Sala Tercera del Tribunal Supremo, sostiene que una mera duración inusual del procedimiento provoca un daño moral indemnizable, que se incrementa en función del paso del tiempo. Por lo que reconocida y acreditada una dilación excesiva la administración demandada tiene pleno conocimiento de que se está ante un perjuicio moral indemnizable. Justifica la cuantía de 40.000 € que reclama en función de los diversos parámetros que sirven para apreciar el carácter indebido de la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resolución administrativa ha ocasionado una vulneración del derecho a la presunción de inocencia al poner la duda sobre la existencia de los hechos. Refiere que el recurrente fue acusado de varios delitos de agresión sexual, concretándose la cuestión planteada en el litigio al extremo relativo a la existencia o no de consentimiento. Indica que el Tribunal sentenciador le absolvió, por lo que concluyó que no pudo afirmar que no habían sido consentidas. El modo de razonar de la administración supone mantener la duda sobre su participación en los hechos, dejando caer la sospecha sobre la actuación del recurrente. Afirma que las opciones del Tribunal eran dos: o existió la conducta, por lo que procedía la condena, o, la conducta no existió, por lo que procedía la absolución. Considera discriminatoria la interpretación y aplicación de los preceptos llevada a cabo por el Ministerio de Justicia al distinguir entre las personas absueltas por aplicación del derecho a la presunción de inocencia, de las que han sido absueltas sin la aplicación de este derecho a quienes sí que se les reconocerá el derecho a percibir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fue tramitado como procedimiento ordinario núm. 7-2015 ante la Sección Tercera de la Sala de lo Contencioso-Administrativo de la Audiencia Nacional, que con fecha 7 de julio de 2016 dictó sentencia estimando parcialmente el recurso contencioso administrativo y anulando la resolución impugnada reconociendo el derecho del actor a ser indemnizado en 1.000 € con los intereses legales, pero exclusivamente en relación a las dilaciones indebidas sufridas.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tras exponer la evolución jurisprudencial de la interpretación del art. 294 LOPJ, con expresa referencia a la STS de 23 de noviembre de 2010 y las que le han seguido, refiere que no concurre la inexistencia objetiva del hecho imputado que el precepto reclama. Alcanza dicha conclusión razonando que la sentencia penal parte de afirmar la existencia constatada de relaciones sexuales, relaciones que la víctima reclamaba como forzadas y los acusados como libremente consentidas. Refiere que la sentencia pone en boca de los acusados una reconocida situación de embriaguez total de la supuesta víctima, sin valorar en qué medida este hecho repercutía en el libre consentimiento de las relaciones sexuales. Añade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acudimos a la fundamentación jurídica del fallo penal vemos que pese a la persistencia en la incriminación por parte de la víctima, pese a la existencia constatada de una serie de lesiones de naturaleza violenta y pese a descartarse fines espurios en su declaración inculpatoria ya que no se advierten qué motivos pudiera tener la víctima para denunciar falsamente a los acusados, la absolución se centra en una serie de contradicciones observadas en la declaración de la mujer (concreto número de personas intervinientes —3, 4 o 5—, quién fue la persona concreta que la abordó y la arrastró al lugar de los hechos, la intervención de otro acusado, y el tipo de prácticas sexuales a la que fue sometida), si bien también se asume que los testimonios de los acusados no eran coincidentes en algunos extremos de la versión exculpatoria. A ello se unen otras pruebas (la declaración de la novia de uno de los presentes en el lugar de los hechos, declaraciones de policías, de médicos del SAMUR etc...) que ponderadas conjuntamente determinaron que se llegase a ‘la conclusión de que no existe corroboración bastante de las manifestaciones inculpatorias efectuadas por XXXXXX; y que carecemos de suficientes elementos probatorios fiables como para poder declarar, más allá de toda duda razonable, que en la conducta de los acusados se dan los requisitos legales, objetivos y subjetivos, necesarios para incurrir en el reproche penal, por lo que debe aplicarse en toda su extensión y eficacia el in dubio pro reo y procede dictar una sentencia absolutoria [...]’ (Sic con depuración de los datos personales que no interesan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vemos que el Tribunal penal en su pronunciamiento no concluye en afirmar, como probado, la existencia de consentimiento de la mujer en las relaciones sexuales que mantuvo en la noche del 31-12-2007 al 1-1-2008 en unas casetas de madera ubicadas en los bajos del Puente de Segovia de Madrid, que es lo que en su caso determinaría la inexistencia objetiva y por ello, en lo que concierne a la reclamación articulada en el marco del art. 294 de la LOPJ , hemos de concluir en la desestimación del recurso en este concreto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sentencia expone el contenido del derecho a un proceso sin dilaciones indebidas, y los factores que deben tomarse en consideración para valorar la vulneración del mismo. Afirma que la causa tuvo una duración global de tres años y diez meses, sin que la misma pueda valorarse como excesiva. Aplica los diferentes parámetros que delimitan el derecho a un proceso sin dilaciones indebidas, y, de las diferentes paralizaciones denunciadas, únicamente considera que integra el concepto de indebida la tardanza del ministerio fiscal en pronunciarse sobre la suficiencia del sumario y la apertura del juicio oral, y en formular el escrito de conclusiones provisionales (cuatro y siete meses). Atendida entre otras la duración de la dilación reconoce una indemnización de 1.000 euros por la generalidad del daño moral derivado en la tardanza en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interpone recurso de amparo frente a la resolución del secretario de Estado de Justicia que desestimó la reclamación por responsabilidad patrimonial, confirmada parcialmente por la sentencia de la Sección Tercera de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encuadra el recurso de amparo en el art. 43 de la Ley Orgánica del Tribunal Constitucional (LOTC), dirigiendo su pretensión anulatoria frente a la resolución del secretario de Estado de Justicia, justificando la inexigibilidad del recurso de casación para unificación de doctrina, y por tanto el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la resolución administrativa ha vulnerado el derecho a la presunción de inocencia, al cuestionar la absolución del recurrente, así como el derecho a no sufrir trato discriminatorio de las personas absueltas por aplicación del derecho a la presunción de inocencia de los acusados absueltos sin aplicar dicho derecho. Afirma que lo planteado en el proceso penal fue si las relaciones fueron o no consentidas, y el Tribunal absolvió al no considerar acreditada la ausencia de consentimiento de la denunciante, pero dicha absolución aparece cuestionada por la resolución del ministro de Justicia y de la Audiencia Nacional. Considera que el modo de razonar de la resolución administrativa y judicial cuestiona la absolución acordada, vulnerando la presunción de inocencia, al requerir que se pruebe la existencia del consentimiento para poder percibir una indemnización por la prisión provisional padecida. A continuación, el demandante trascribe los apartados que considera más relevantes de la STEDH de 16 de febrero de 2016 (Vlieeland Boddy y Marcelo Lanni c. España), y concluye de la misma que se le ha vulnerado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la vulneración del derecho a un proceso sin dilaciones indebidas (art. 24. 2 CE). Tras exponer que tanto la resolución administrativa como la judicial han reconocido la vulneración del invocado derecho, cuestiona el razonamiento de la sentencia de la Audiencia Nacional en el que se rechaza que la duración global del procedimiento haya sido excesiva, al entender que silencia que las pruebas psicológicas no fueron practicadas por la carencia de medios económicos de los acusados a quienes se les había reconocido el beneficio de justicia gratuita. Cuestiona también que se excluya la dilación derivada a la falta de localización del testigo, pues la misma no fue achacable a los acusados. Critica que se considere mínima la demora de siete meses del ministerio fiscal en la calificación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finalmente la especial trascendencia constitucional, por la necesidad de acomodar la doctrina constitucional a las sentencias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junio de 2017, la Sección Segunda de este Tribunal acordó la admisión a trámite de la demanda de amparo presentada, apreciando que concurre en el recurso especial trascendencia constitucional, porque puede dar ocasión al Tribunal para aclarar o cambiar su doctrina, como consecuencia de un procedimiento de reflexión interna. Y, de conformidad con lo dispuesto en el art. 51 de la Ley Orgánica del Tribunal Constitucional (LOTC), dirigir atenta comunicación a la Sección Tercera de la Sala de lo Contencioso-Administrativo de la Audiencia Nacional para que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julio de 2017 el abogado del Estado presentó su escrito de alegaciones, en el que solicita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los antecedentes que considera relevantes, alega en síntesis que no existe un derecho fundamental a obtener una reparación económica por haber sufrido prisión provisional, ni en nuestra Constitución ni el Convenio europeo de derechos humanos. Refiere que la doctrina del Tribunal Europeo de Derechos Humanos sobre el carácter extraprocesal del principio de presunción de inocencia, es muy rica en pronunciamientos y matices. El Tribunal europeo de derechos humanos ha procedido a sistematizar este conjunto de pronunciamientos en la STEDH de 12 de julio de 2013 asunto Allen c. Reino Unido, al afirmar que en todos los casos sin importar el punto de vista a aplicar, el lenguaje utilizado por el órgano decisor es de vital importancia para valorar la compatibilidad de una decisión y su razonamiento con el artículo 6.2 CEDH. Si bien, incluso el uso desafortunado del lenguaje puede no ser un elemento determinante, cuando se centra la atención en la naturaleza y el contexto concreto de un proceso. Dicho de otro modo, si el órgano judicial conecta claramente sus afirmaciones con la naturaleza compensatoria del proceso en que se formulan, y más en concreto con las exigencias legales para tener derecho a la indemnización solicitada, dicha naturaleza del proceso coadyuva a atribuir su verdadero sentido y alcance a tales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ha existido vulneración del derecho a la presunción de inocencia, al no encontrarnos ante una motivación o el empleo de un lenguaje que afecte a la culpabilidad del demandante, sino que se limita, de forma estricta, a aplicar el supuesto legal. Ningún reproche cabe hacer a la sentencia en el sentido de extender sombra de duda sobre la culpabilidad del reclamante, la sentencia, en ningún momento cuestiona la absolución del recurrente. Finalmente afirma que en los supuestos en los que el órgano judicial concluye en la inexistencia del hecho objetivo del tipo penal, nos encontramos ante un supuesto de aplicación de la legalidad ordinaria, sobre la que el Tribunal Constitucional no debe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no se vulnera el derecho a un proceso sin dilaciones indebidas, pues la Audiencia Nacional reconoce su existencia, concediendo una indemnización por daño moral. Por último, descarta la vulneración del principio de igualdad al no aportar un término valido de comparación que la sustente.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indicando que la regulación del art. 294.1 LOPJ es perfectamente compatible con el Convenio europeo de derechos humanos y con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7 de noviembre de 2017 el ministerio fiscal presentó su escrito de alegaciones, en el que se solicita el otorgamiento del amparo, por vulneración del derecho a la presunción de inocencia (art. 24.2 CE), con la anulación de las resoluciones administrativas y judiciales con retroacción de las actuaciones para que se resuelva la reclamación de responsabilidad patrimonial planteada sin introducir dudas sobre la culpabilidad del recurrente y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presente caso guarda una sustancial similitud con los resueltos en las SSTC 8/2017 de 19 de enero y 10/2017, de 30 de enero, en las que se apreció la vulneración del derecho a la presunción de inocencia. Entiende que la denegación de la indemnización al basarse en la mera catalogación de la absolución penal del mismo como un supuesto de aplicación de una cuestión de técnica procesal viene a verter sospechas de culpabilidad sobre el mismo y, por ello, debe ser reputada vulneradora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presentó alegaciones el 11 de septiembre de 2017. El demandante insiste en la inexistencia de los óbices procesales de extemporaneidad, dada la naturaleza del recurso, de falta de agotamiento —al no ser exigible el recurso de casación para unificación de doctrina—, señalando que la sentencia de la Audiencia Nacional, reconociendo el derecho a percibir una indemnización, no supone la anulación de la totalidad del acto administrativo sino solo de uno de sus pronunciamientos, y que la demanda justifica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revisa la aplicabilidad de la doctrina expuesta en las SSTC 8/2017 y 10/2017, reiterando que la resolución administrativa y judicial suscitan dudas sobre la inocencia del recurrente, vulnerando la presunción de inocencia. A partir de ese momento el demandante refiere que un eventual pronunciamiento anulatorio con retroacción, daría lugar a que la administración denegara la indemnización con una motivación y lenguaje “afortunados”, y, ello le lleva a solicitar que el Tribunal eleve la cuestión al Pleno de conformidad con el apartado 2 del art. 55 LOTC, al entender que exigir la inexistencia del hecho imputado para que se reconozca la indemnización vulnera el derecho a la presunción de inocencia. Considera discriminatorio distinguir el reconocimiento de la indemnización en función de si se ha aplicado en la sentencia absolutoria el derecho a la presunción de inocencia o no. Manifiesta la discrepancia respecto del voto particular a la STC 8/2017, cuya argumentación, a su juicio, evidenciaría la incompatibilidad del art. 294 LOPJ con el derecho a la presunción de inocencia, al obligar el enunciado de la norma a volver a revisar la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a la vulneración del derecho a un proceso sin dilaciones indebidas, se hace expresa remisión a lo expuesto en la demanda, pues lo que se plantea es si la administración y los órganos judiciales no contemplan la duración del proceso en su conjunto sino, por el contrario, las paralizaciones entre un trámite y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noviembre de dos mil diecinueve,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del secretario de Estado de Justicia de 8 de octubre de 2014, recaída en el expediente núm. 605-2012, que rechazó la reclamación formulada por el recurrente de responsabilidad patrimonial del Estado por haber sufrido prisión provisional y ser posteriormente absuelto y la sentencia de 7 de julio de 2016 de la Sección Tercera de la Sala de lo Contencioso-Administrativo de la Audiencia Nacional, que estimó parcialmente el recurso contencioso-administrativo núm. 7-2015 interpuesto contra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 de octubre (recurso de amparo núm. 4035-2012), en que se determinaron los efectos que, sobre el recurso de amparo, debía producir la STC 85/2019, de 19 de junio, por la que se declaró la inconstitucionalidad de los incisos “inexistencia del hecho imputado” y “por esta misma causa” del art. 294.1 de la Ley Orgánica del Poder Judicial, y se concretó el alcance que la estimación del amparo debía producir, por lo que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Por ello, la retroacción debe remontarse al momento anterior a dictarse la resolución del secretario de Estado de Justicia de 8 de octubre de 2014,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Ion Datcu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7 de julio de 2016 de la Sección Tercera de la Sala de lo Contencioso-Administrativo de la Audiencia Nacional, dictada en el recurso contencioso-administrativo núm. 7-2015 y de la resolución del secretario de Estado de Justicia de 8 de octubre de 2014, recaída en el expediente núm. 605-2012.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