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5804-2018, promovido por Penrei Inversiones, S.L., contra el auto del Juzgado de Primera Instancia e Instrucción núm. 3 de Lorca, de 27 de junio de 2018, que inadmitió la demanda de oposición a la ejecución formulada por dicha mercantil, en el procedimiento de ejecución hipotecaria núm. 112-2018 instado por la entidad Banco de Sabadell, S.A.; y contra el auto del mismo juzgado, de 26 de septiembre de 2018, que desestimó el recurso de reposición interpuesto contra la anterior resolución. Ha intervenido el Ministerio Fiscal. Ha formulado alegaciones la entidad Pera Assets Designated Activity Company, actuando como sucesora procesal del banco ejecutante.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noviembre de 2018, la procuradora de los tribunales doña Blanca Berriatua Horta, actuando en nombre y representación de Penrei Inversiones, S.L., bajo la defensa del letrado don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43.409 del Registro de la Propiedad núm. 3 de Lorca. La primera de las demandadas era la deudora hipotecaria, mientras que la segunda era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Lorca, al que correspondió el conocimiento de la causa, dictó auto el 20 de abril de 2018 por el que acordó el despacho de ejecución (procedimiento de ejecución hipotecaria núm. 112-2018),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26 de abril de 2018, el servicio de notificaciones electrónicas de la Fábrica Nacional de Moneda y Timbre remitió al buzón de la dirección electrónica habilitada de la entidad aquí recurrente en amparo, un correo avisándole que tenía una notificación del citado juzgado relativa al proceso “EJH/0000112/2018”. En ese correo se le informaba que podía acceder a la notificación entre los días 26 de abril y 11 de junio de 2018, a través de un enlace electrónico que también se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que se hubiere accedido al enlace habilitado en el anterior mensaje, con fecha 10 de junio de 2018 el servicio de notificaciones electrónicas mencionado remitió un nuevo correo al buzón de la dirección electrónica habilitada de la recurrente en amparo, recordándole el anterior aviso y la posibilidad de acceder a la notificación en el enlace indicado, hasta las 23:59 horas del día 11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11 de junio de 2018, por personal de la recurrente se accedió al enlace remitido por la dirección electrónica habilitada y, con ello, a la notificación enviada por el juzgado. Ese mismo día, la Fábrica Nacional de Moneda y Timbre emitió un certificado electrónico que obra en las actuaciones del proceso (al igual que los anteriores correos), dejando constancia de que la notificación había sido “aceptada”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22 de junio de 2018, el representante procesal de la demandante de amparo formalizó ante el juzgado a quo el escrito de oposición al despacho de ejecución, por los motivos que figuran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27 de junio de 2018, el Juzgado de Primera Instancia e Instrucción núm. 3 de Lorca dictó auto con la siguiente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Penrei Inversiones, S.L., representada por el procurador don Antonio Serrano Caro por presentación fuera de plazo, contra Banco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y constando en el presente supuesto que la parte ejecutada se ha opuesto pasado que ha sido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el representante procesal de la demandante de amparo y el de la entidad Euroinversiones Inmobiliarias Costa Sur, S.L., se interpusieron sendos recursos de reposición contra el auto anterior. En los recursos se defendía que la notificación y requerimiento de pago tuvo lugar cuando se accedió al contenido de la notificación electrónica remitida y no antes, siendo desde entonces que cabía computar el plazo de diez días del art. 695 de la Ley de enjuiciamiento civil (LEC). Para los recurrentes, la comunicación recibida no podía entenderse como una notificación, sino como el aviso de la puesta a disposición de una notificación electrónica que puede descargarse en un plazo determinado. En consecuencia, debía entenderse que la notificación se había producido en la fecha del acceso, el 11 de junio de 2018, de manera que el escrito de oposición formulado el 22 de junio de 2018 habría sido presentado en plazo. En el escrito de recurso se invocaron los arts. 135, 152, 160 y 162 LEC, así como el art. 24 CE y la doctrina de este Tribunal Constitucional sobre el derecho a no padecer indefensión y la importancia de los actos de comunicación procesal. Y, en este sentido, se alegó que si el juzgado tenía por no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día 26 de septiembre de 2018 el juzgado dictó auto por el que se desestima el recurso de reposición,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las mismas desde el 1 de enero de 2017 (disposición transitoria cuarta de la Ley 42/2015, de 5 de octubre, de reforma de la LEC) están obligadas a relacionarse con la administración de justicia por medios electrónicos [art. 14.2 a) de la Ley 39/2015 LPAAP y art. 273.3 a)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Es cierto que la notificación por medios electrónicos efectivamente se realiza cuando el destinatario accede a su contenido. Ahora bien, yerran en el plazo en el que puede acceder a su contenido a efectos de la práctica de la notificación, el cual es de diez días naturales desde la puesta a su disposición y ello por imperativo del art. 43 de la citada LPACAP (ley 39/2015). Así dice el artículo 43.2 de la citada ley que ‘Las notificaciones por medios electrónicos se entenderán practicadas en el momento en que se produzca el acceso a su contenido. 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26 de abril de 2018 no accediendo al contenido hasta el día 11 de junio de 2018 (fuera de los diez días naturales), presentando los escritos de oposición a la ejecución en fecha 22 de junio de 2018,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indicó que dicha resolución “es firme, y contra la misma no cabe recurso alguno”. Tanto este auto, como el anterior de 27 de junio de 2018, se notificó por el juzgado al procurador de la demandante de amparo a través del sistema Lexnet, tal y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26 de septiembre de 2018,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la vulneración del derecho a la tutela judicial efectiva sin indefensión (art. 24.1 CE) y, de forma conexa, a un proceso con todas las garantías (art. 24.2 CE). Considera que, aunque se trata de una persona jurídica, el primer emplazamiento judicial debe hacerse en formato papel y en la sede de su domicilio social (cuyos datos figuraban en la demanda ejecutiva), de conformidad con lo dispuesto en el art. 273 LEC, en relación con los arts. 135, 152, 155.1 y 162 LEC. Además, su entidad nunca facilitó una dirección de correo electrónico a efectos de notificaciones telemáticas y, a pesar de ello, se le remitió un aviso que no permitía conocer realmente el objeto del asunto. Finalmente, cuando se accedió a su contenido y se presentó escrito de oposición conforme a lo indicado en la comunicación, se le computó el plazo en la forma prevista para el procedimiento administrativo común, es decir, desde la fecha del envío del correo a la dirección electrónica habilitada, y no desde el acceso a la notificación, que es el criterio aplicable en un procedimiento ante la jurisdicción civil. Con ello se le ha causado un perjuicio en su posición procesal al no haberse admitido su oposición a la ejecución, aunque fue presentada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la fundamentación de los dos autos impugnados, y con cita expresa de la doctrina de este Tribunal sobre la relevancia de los actos de comunicación procesal desde la perspectiva del derecho a la tutela judicial efectiva (entre otras, SSTC 115/1988, 195/1990 y 326/1993), alega también la vulneración del derecho a un proceso con todas las garantías (art. 24.2 CE), en cuanto al derecho a una defensa contradictoria y a la asistencia letrada (art. 24.2 CE), aunque sin concreción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solicitando la estimación del amparo, con nulidad de los dos autos recurridos y la retroacción de las actuaciones al momento previo al dictado del primero de ellos,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en el escrito de demanda se argumentó “que la continuación de la ejecución derivadas de los pronunciamientos judiciales que han sido objeto de impugnación, con la celebración de subasta y la eventual adjudicación a terceros, pueden hacer perder al recurso de amparo su finalidad”, por lo que se solicitó “la suspensión de la continuación del procedimiento de ejecución hipotecaria 112-2018 seguido ante el Juzgado de Primer Instancia e Instrucción núm. 3 de Lorca, hasta tanto sea resuelto el presente recurso de amparo, poniéndolo en conocimiento del órgano judicial”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17 de junio de 2019 por la que acordó: (i) admitir a trámite el recurso, “apreciando que concurre en el mismo una especial trascendencia constitucional [art. 50.1 Ley Orgánica del Tribunal Constitucional (LOTC)] porque el recurso plantea un problema o afecta a una faceta de un derecho fundamental sobre el que no hay doctrina de este Tribunal [STC 155/2009, FJ 2, a)]; y porque puede dar ocasión para aclarar o cambiar su doctrina, como consecuencia de cambios normativos relevantes para la configuración del contenido del derecho fundamental [STC 155/2009, FJ 2, b)]”; (ii) recabar del juzgado a quo la “certificación o fotocopia adverada de las actuaciones del procedimiento de ejecución hipotecaria núm. 112-2018”; (iii) que el juzgado emplazara previamente a “quienes hubieran sido parte en el procedimiento” de origen, excepto a la “recurrente en amparo”, para poder comparecer en el presente proceso constitucional en el plazo de diez días; y (iv)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junio de 2019, dictada por la Sección Cuarta de este Tribunal, se acordó oficiar al Juzgado de Primera Instancia e Instrucción núm. 3 de Lorca, para que remitiera, a la mayor brevedad posible, certificación acreditativa “de la interposición o no de recurso de apelación contra alguna de las resoluciones dictadas en las actuaciones principales o en alguna pieza separada en el procedimiento de ejecución hipotecaria seguido en ese juzgado con el número 112/2018, y si ha recaído resolución se certifique sobre el contenido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8 de julio de 2019, se recibió en el registro de este Tribunal la correspondiente comunicación del juzgado a quo, por la que se daba traslado de las actuaciones judiciales en formato CD. Consta unido a este recurso que por providencia de 26 de junio de 2019 se emplazó a las partes ante este Tribunal, así como la certificación expedida por la letrada de la administración de justicia, fechada el 1 de julio de 2019, en la que se hizo constar que “en el presente procedimiento no se ha interpuesto recurso de apelación por ninguna de las partes personadas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15 de julio de 2019, la procuradora de los tribunales doña Blanca María Grande Pesquero, actuando en nombre y representación de la entidad Banco Sabadell, S.A., solicitó que se tuviera a esta última como personada en su condición de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septiembre de 2019, la Secretaría de Justicia de la Sala Segunda de este Tribunal dictó diligencia de ordenación por la que se acordó, de un lado, tener por personado y parte al Banco de Sabadell, S.A., a través de la procuradora mencionada, y de otro,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14 de octubre de 2019, por el que interesó se dictara resolución estimatoria del recurso de amparo reiterando los argumentos expuestos en la demanda, y haciendo mención expresa a la STC 47/2019, de 8 de abril, que a su parecer respalda los razonamientos que defiende en este recurso, en torno a la necesidad de que el primer emplazamiento o citación al demandado se efectúe en su domicilio, como impone el artículo 155.1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17 de octubre de 2019, la procuradora doña Blanca María Grande Pesquero, formalizó escrito de alegaciones ante este Tribunal actuando en nombre y representación de la entidad Pera Assets Designated Activity Company, y asistida por el letrado don Alejandro Ingram Solís, a fin de “formular oposición al recurso de amparo”. Se interesó en el mismo la denegación del amparo solicitado por la entidad recurrente, y que “se tenga por subrogada a mi representada Pera Assets Designated Activity Company como parte en este procedimiento, en lugar de la actora y a mí como parte legítima en dicha representación”. En dicho escrito, la mercantil defendió la interpretación que hace el juzgado de las normas citadas en los dos autos impugnados, por lo que el escrito de oposición a la ejecución se presentó “claramente fuera del plazo legalmente establecido en el artículo 556.1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presentado dentro del plazo del art. 52.1 LOTC, o con posterioridad, ningún escrito de alegaciones de la entidad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ante el Tribunal Constitucional presentó escrito de alegaciones el 30 de octubre de 2019, por el que interesó de este Tribunal que dictara sentencia otorgando el amparo a la recurrente, con reconocimiento de la vulneración de su derecho a la tutela judicial efectiva sin indefensión (art. 24.1 CE), y su restablecimiento mediante la declaración de nulidad de “todo lo actuado desde la notificación efectuada electrónicamente del auto despachando ejecución acordado por el Juzgado de Primera Instancia e Instrucción nº 3 de Lorca, en el juicio de ejecución hipotecaria 112/2018”, y la consiguiente retroacción de las actuaciones al momento inmediatamente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Previo a formular las alegaciones de fondo del recurso, la fiscal expuso sus razones para considerar correctamente agotada la vía judicial previa al amparo por parte de la recurrente [art. 44.1.a) LOTC], al no ser necesario interponer incidente de nulidad de actuaciones contra el auto desestimatorio de la reposición –el cual no producía en origen la lesión–, ni resultar previsiblemente útil de haberse presentado. Tampoco la demanda de amparo es prematura por interponerse tras el segundo de esos autos, sin esperar a la finalización del proceso ejecutivo, atendida la doctrina de este Tribunal para situaciones similares (ver, por todas, la STC 4/2010,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fiscal considera que la vulneración alegada se centra en dos aspectos bien diferenciados. Por un lado, haber optado el juzgado por la notificación electrónica a través de la dirección electrónica habilitada y no a través de la notificación personal en el domicilio en la sociedad, de conformidad con el art. 155.1 LEC; y por otro, por la errónea aplicación del art. 173.3 a LEC y de los arts. 14.2 y 43.2 segundo párrafo de la Ley 39/2015, de 1 de octubre, del procedimiento administrativo común de las administraciones públicas. La fiscal considera que en este caso es procedente hacer aplicación de la doctrina sentada por la STC 47/2019, de 8 de abril, en un supuesto similar referido a un proceso laboral, pero donde resultan de aplicación subsidiaria las normas de la LEC, en especial los arts. 155 y 273.4, segundo párrafo, de los que se deriva la obligatoriedad de que el primer emplazamiento se realice de manera personal y con entrega en papel de la documentación. El resultado es que ambas resoluciones del juzgado sumieron a la recurrente en indefensión prohibida por el art. 24.1 CE, pero además conculcaron el canon exigible de razonabilidad, ante tal errónea selección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con el escrito presentado por la representante procesal de la entidad Pera Assets Designated Activity Company, la Sección Cuarta de este Tribunal dictó providencia el 20 de enero de 2020, acordando “tener por personada como parte comparecida en el presente recurso a la entidad Pera Assets Designated Activity Company, en virtud de sucesión procesal”. Esta decisión se adoptó, previa audiencia de las partes, una vez recibida del Juzgado de Primera Instancia e Instrucción núm. 3 de Lorca una copia del auto dictado en el proceso a quo el 19 de diciembre de 2019, por el que se desestima el recurso de reposición interpuesto por la entidad Penrei Inversiones, S.L., y Euroinversiones Inmobiliarias Costa Sur, S.L., contra el auto de 18 de noviembre de 2019, en el que se acepta la sucesión procesal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secretaría de justicia se ha dictado diligencia el 5 de febrero de 2020, dejando constancia de la presentación de los escritos de alegaciones del Ministerio Fiscal y de los representantes procesales de la recurrente en amparo y de la entidad comparecida a título de sucesor procesal,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Respecto de la solicitud de suspensión formulada por la recurrente en amparo mediante otrosí de su escrito de demanda, por auto de la Sala Segunda de este Tribunal núm. 92/2019, de 18 de julio,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fecha 11 de junio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e Instrucción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aquéllas,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Penrei Inversiones, S.L., impugna los autos del Juzgado de Primera Instancia e Instrucción núm. 3 de Lorca, de 27 de junio de 2018 y 26 de septiembre de 2018, recaídos en el proceso hipotecario núm. 112-2018.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en esencia, la vulneración del derecho fundamental a la tutela judicial efectiva (art. 24.1 CE), en su vertiente de derecho a no padecer indefensión, al no haberse efectuado aquel emplazamiento de manera personal y con entrega en papel de la documentación correspondiente, tal y como establecen las normas de la LEC. Aduce otras dos quejas por lesión del derecho a un proceso con todas las garantías (art. 24.2 CE), en su faceta de defensa contradictoria y de asistencia letrada (art. 24.2 CE). Sin embargo, ambas carecen de soporte argumental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por el primer motivo, mientras que la entidad comparecida se opone a la demanda en cuanto al fondo, interesando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27 de febrero, en la que ha tenido la oportunidad de resolver el recurso de amparo cabecera de esta serie, promovido contra dos autos de coincidente contenido con los que ahora se impugnan, y donde se dio respuesta a los mismos argumentos que defienden aquí las partes, con fallo estimatorio de la demanda. Descartada en este caso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el fundamento jurídico 2 se descarta cualquier posible óbice procesal, tanto por falta de agotamiento de la vía judicial previa al amparo [art. 44.1 a) LOTC] como por ser prematuro el amparo. En el primer caso, porque no cabe recurso contra el auto desestimatorio de la reposición, como se indica en el pie de recurso de éste. En el segundo supuesto, porque no es exigible esperar a la finalización del proceso ejecutivo hipotecario a quo, ya que condicionar la interposición de la demanda de amparo a este hecho genera una dilación injustificada que se traduciría en un gravamen adicional o en la intensificación de la lesión constitucional que denuncia, como ya se expuso en las SSTC 39/2015, de 2 de marzo y 49/2016,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fundamento jurídico 3 se aborda el examen de la queja de fondo por la lesión del art. 24.1 CE derivada de la inadmisión del escrito de oposición a la ejecución. A tal efecto se advierte que resulta de aplicación la doctrina de este Tribunal plasmada en sus SSTC 6/2019, de 17 de enero FJ 4 a), dictada en sede de cuestión de inconstitucionalidad, y 47/2019, de 8 de abril FJ 4 a), recaída en proceso de amparo. En ambos supuestos se afirma la “garantía del emplazamiento personal del demandado o ejecutado en los procesos regidos en esta materia por la LEC (directa o supletoriamente), como primera comunicación con el órgano judicial competente, sin que pueda ser sustituida por una comunicación electrónica”, tal y como ocurre con la efectuada a través de la dirección electrónica habilitada. El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constata entonces la STC 40/2020, en su fundamento jurídico 4, como ha de hacerse también en el presente supuesto,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Por el contrario, el juzgado optó por un emplazamiento electrónico a través del servicio de notificaciones electrónicas y dirección electrónica habilitada de la Fábrica Nacional de Moneda y Timbre, que no está previsto en la normativa procesal para estos casos, y que apenas consistía en un aviso remitiendo a un enlace de internet para poder conocer el contenido de la notificación. Además, para el cómputo del plazo de presentación del escrito de oposición se invocaron normas del procedimiento administrativo común, que son ajenas al ámbito jurisdiccional en el que nos encontramos, en alegal conjunción con el plazo del art. 556 LEC. Todo ello produjo una indebida denegación de su escrito de oposición a la ejecución, lo que determina la estimación del amparo por vulneración de su derecho fundamental a la tutela judicial efectiva sin padecer indefensión (art.24. 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Penrei Inversiones,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27 de junio de 2018 y 26 de septiembre de 2018, dictados por el Juzgado de Primera Instancia e Instrucción núm. 3 de Lorca en el proceso de ejecución hipotecaria núm. 112-2018,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citado juzgado,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