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505-2019, promovido a instancia del Movimiento Asambleario de Trabajadores de Sanidad, representado por la procuradora de los tribunales doña Eloísa García Martín y asistido por el letrado don Jacinto Jesús Lara Bonilla, contra la providencia de fecha 29 de noviembre de 2018 dictada por la Sección Primera de la Sala de lo Contencioso-Administrativo del Tribunal Supremo en el recurso de casación núm. 3919-2018, y contra las previas sentencias de 2 de marzo de 2018, dictada por la Sección Séptima de la Sala de lo Contencioso-Administrativo del Tribunal Superior de Justicia de Madrid en recurso de apelación núm. 739-2017, y de fecha 3 de mayo de 2017 del Juzgado de lo Contencioso-Administrativo número 5 de Madrid en procedimiento abreviado núm. 126-2015. Ha comparecido el abogado del Estado y el letrado de la Comunidad de Madrid, en la representación que ostentan así como la procuradora de los tribunales doña María Teresa Fernández Tejedor, en representación de la Central Sindical Independiente y de Funcionarios.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24 de enero de 2019 tuvo entrada en el registro general de este tribunal la demanda de amparo presentada por la procuradora de los tribunales doña Eloísa García Martín, en nombre y representación del Movimiento Asambleario de Trabajadores de Sanidad, contra las resoluciones judiciales citadas en el encabezamiento, por posible vulneración de los arts. 24.1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24 de marzo de 2015, el Movimiento Asambleario de Trabajadores de Sanidad procedió a formular demanda ante los juzgados de lo contencioso-administrativo de Madrid contra la Consejería de Sanidad de la Comunidad de Madrid. En dicha demanda se impugnaba la desestimación presunta por silencio administrativo de sendos recursos de alzada interpuestos contra el acuerdo de la mesa sectorial de sanidad, de 18 de julio de 2014, sobre criterios para nombramientos de personal interino en los centros sanitarios del Servicio Madrileño de Salud (en adelante, SERMAS) y contra la resolución de 30 de julio de 2014, dictada por la Dirección General de Recursos Humanos del SERMAS, por la que se dictaron instrucciones sobre criterios para nombramiento de personal interino en los centros sanitarios del SERMAS.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acuerdo de 18 de julio de 2014, suscrito por la mesa sectorial de sanidad del SERMAS, integrada por la administración sanitaria y diversas organizaciones sindicales, así como la resolución de 30 de julio de 2014 de la Dirección General de Recursos Humanos del SERMAS en desarrollo del mismo: (i) partían de la necesidad de nombramiento de un número importante de profesionales como personal estatutario interino, dotando de una mayor estabilidad al empleo temporal con el acceso del personal eventual a un nombramiento como personal estatutario interino; (ii) establecían criterios de baremación a tener en cuenta en el procedimiento de nombramiento de personal estatutario eventual como personal estatutario interino; (iii) declaraban su aplicación al personal estatutario con nombramiento eventual expedido al amparo del artículo 9. 3 del estatuto marco que a la fecha de suscripción de aquel acuerdo, 18 de julio de 2014, se encontrara prestando servicio en los centros sanitarios, equiparándose al personal eventual que, en igual fecha, se encontrase prestando servicios o en situación de excedencia por cuidado de hijos menores de tres años o de familiares. No se citaban otros colectivos, como el personal temporal de sustitución o el personal de las bolsas de empleo que no estuviera prestando servicios en dicha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que fue turnada al Juzgado de lo Contencioso-Administrativo núm. 5 de Madrid (procedimiento abreviado núm. 126-2015), concluyó en sentencia de 29 de julio de 2015, en la que se estimaba parcialmente la pretensión actora al declararse la nulidad del acuerdo y de la resolución reseñadas. Se razonaba que vulneraban los principios de igualdad, mérito y capacidad y causaban discriminación al excluir a determinados trabajadores en el proceso de selección de personal temporal. Señalaba el juzgador, en ese sentido, que en el caso de autos se limitaba la posibilidad de obtención de un nombramiento interino solo a aquellos que estaban ocupando en ese momento las plazas, de tal forma que se pretendía que continuaran trabajando de forma temporal (aunque cambiando la naturaleza del nombramiento eventual por otro de interino) quienes se encontraban prestando la actividad. Ese criterio resultaba lesivo por discriminatorio, según la interpretación sentada en el pronunciamiento judicial, como acreditaría que “algunas personas que vienen trabajando por nombramiento en sustitución o habiendo trabajado anteriormente han sido cesadas, y están apuntadas en las correspondientes bolsas, tengan más experiencia profesional en aquel puesto de trabajo que quien viene trabajando actualmente de forma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Recurrida la sentencia en apelación por la administración demandada, que solicitaba la nulidad de actuaciones por falta de emplazamiento al proceso de todos los posibles interesados, la Sección Séptima de la Sala de lo Contencioso-Administrativo del Tribunal Superior de Justicia de Madrid, por medio de sentencia de fecha 1 de abril de 2016, declaró la nulidad de aquella sentencia, ordenando retrotraer las actuaciones para que se dieran los emplazamientos solicitados a los posibles afectados, puesto que “al menos el personal eventual al que va dirigido el procedimiento singular de selección de referencia, al afectar el eventual resultado del proceso a la situación en que se puede encontrar ese colectivo, y cada uno de sus miembros en particular, está interesado en el resultado del mismo, desde el momento en que la sentencia que se pueda dictar puede producir resultados que les perjudiquen”. De hecho, proseguía, así se deduce “del tenor del fallo de la resolución apelada”, que al estimar el recurso formulado en la instancia por la parte apelada “necesariamente debe conllevar, al declararse la nulidad del procedimiento selectivo singular a que se hizo mención, que los distintos nombramientos de interinidad que se hayan efectuado en base al mismo deban estimarse contrarios a derecho y, en consecuencia, deban ser anulados”. Por esas razones se anulaba la sentencia apelada y se retrotraían las actuaciones para que se procediera a emplazar a los interesados dando el curso debido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Practicados dichos emplazamientos y celebrada nueva vista oral, se dictó sentencia de fecha 3 de mayo de 2017, en la que, a diferencia de lo que ocurriera en aquella primera sentencia de 29 de julio de 2015, el juzgador a quo acordó la inadmisión del recurso contencioso-administrativo tras entender que el sindicato recurrente no contaba con legitimación activa para impugnar los actos administrativos referidos. Razonaba, en ese sentido, que en el caso de autos no existía un interés exclusivamente de carácter colectivo del conjunto del personal estatutario temporal que podría tutelar o defender el sindicato accionante. Más aún, añadía, entre los diferentes trabajadores, tanto afiliados como no afiliados al Movimiento Asambleario de Trabajadores de Sanidad, existirían intereses contrapuestos, ya que muchos desearán que no se revoque el proceso de consolidación temporal (puesto que han obtenido plaza como estatutario interino) y otros, por el contrario, pretenderán que se anule el mismo por no haber obtenido la plaza deseada o por no haber podido participar en el procedimiento de selección. Por todo ello, concluía, únicamente estarían legitimados para la impugnación, individualmente, los funcionarios interesados en optar a aquellas plazas, que serían los únicos que se verían preteridos en sus derechos de provisión de dichos puestos de trabajo de personal estatutario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sindicatos tendrían legitimación para impugnar las actuaciones administrativas que afectaren a las condiciones laborales o de prestación del servicio del conjunto de los trabajadores o empleados públicos, pero en los casos en los que no concurra un derecho colectivo (como acontecería a su parecer en el enjuiciado, por darse un conflicto de intereses entre los diferentes colectivos de trabajadores afectados) no podría reconocerse dicha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sentencia, el Movimiento Asambleario interpuso recurso de apelación el día 26 de mayo de 2017, aduciendo la vulneración de los derechos fundamentales que invoca en este recurso de amparo: el consagrado en el art. 24.1, en su vertiente de acceso a la jurisdicción, en relación con el art. 28.1 CE. El escrito hace referencia a la interpretación que cree correcta de la STC 202/2007, aludida en la sentencia de instancia pero, a su juicio, de un modo erróneo y distorsionado, soslayando los verdaderos contenidos de la doctrina constitucional sobre la legitimación de los sindicatos en el proceso como medio de acción que le es propio, que reclama únicamente que exista un interés profesional o económico. Un interés, según postula, concurrente en el caso de autos, al quedar referido a un proceso de selección de personal estatutario temporal y como acreditaría que, de prosperar la impugnación, un colectivo importante de personal estatutario, incluidos los afiliados al sindicato, tendrían al menos la legítima expectativa de poder acceder a los puestos de interinos que se ofertaban en iguales condiciones que otro personal, más aún cuando la controversia versaba sobre el respeto de derechos de carácter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estimado parcialmente por la sentencia de la Sección Séptima de la Sala de lo Contencioso-Administrativo del Tribunal Superior de Justicia de Madrid, de 2 de marzo de 2018 (recurso de apelación núm. 739-2017), recurrida en amparo, pero solo en lo referido a que la falta de legitimación ad causam determinaba la “desestimación” del recurso en vez de la “inadmisión” que había decidido el juzgador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Razonaba la Sala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en el precedente citado, en el presente caso tampoco consta que ninguno de los posibles afectados —como el personal que viene desempeñando funciones de sustitución y el que está integrado en las bolsas de empleo centralizadas y en las bolsas propias de cada uno de los centros sanitarios— recurriera la resolución aquí impugnada, por lo que se estaría en un supuesto análogo al expuesto y en consecuencia al que habría que aplicar idéntico criterio para concluir la falta de legitimación del sindicato recurrente, pues nos hallamos ante la impugnación de un acuerdo de la mesa sectorial de sanidad, sobre criterios para nombramiento de personal interino en los centros sanitarios del SERMAS y la resolución por la que se dictan instrucciones sobre tales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podemos atribuir legitimación activa al sindicato recurrente, toda vez que la resolución aquí impugnada en nada puede beneficiar ni perjudicar a dicho sindicato, que no pretende la defensa de un interés colectivo o general, sino la defensa de los intereses particulares de aquellos que mediante la aplicación de tales criterios se van a ver afectados por un proceso de consolidación o estabilización del empleo temporal, de modo que quienes poseen un nombramiento eventual pueden optar a un nombramiento en su mismo centro de trabajo de carácter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Preparado en mayo de 2018 recurso de casación contra dicha sentencia de marzo de 2018, la Sección Primera de la Sala de lo Contencioso-Administrativo del Tribunal Supremo (recurso de casación núm. 3919-2018) dictó providencia de 19 de noviembre 2018, inadmitiendo a trámite el recurso por carecer de interés casacional objetivo para la formación de jurisprudencia, toda vez que, según se razona, existía ya jurisprudencia sentada sobre la legitimación ad causam de un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providencia de fecha 29 de noviembre de 2018 dictada por la Sección Primera de la Sala de lo Contencioso-Administrativo del Tribunal Supremo en el recurso de casación núm. 3919-2018, y contra las previas sentencias de 2 de marzo de 2018, de la Sección Séptima de la Sala de lo Contencioso-Administrativo del Tribunal Superior de Justicia de Madrid en recurso de apelación núm. 739-2017, y de fecha 3 de mayo de 2017 del Juzgado de lo Contencioso-Administrativo número 5 de Madrid en procedimiento abreviado núm. 126-2015, por posible vulneración del derecho de acceso al proceso, como vertiente de la tutela judicial efectiva (art. 24.1 CE) y, en relación con él y en la dimensión sindical que la parte recurrente aduce, por lesión del art. 28.1 CE, en tanto que la legitimación de un sindicato para acceder al proceso cuando existen intereses económicos o profesionales estaría ligada a la acción sindical y, por consiguiente, al derecho fundamental sustantivo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hiciera en el recurso de apelación, se invoca jurisprudencia constitucional para sostener que la doctrina de este tribunal parte de un reconocimiento abstracto o general de la legitimación de los sindicatos para impugnar ante los órganos del orden jurisdiccional contencioso-administrativo decisiones que afecten a los trabajadores, funcionarios públicos y personal estatutario, todo ello porque los sindicatos desempeñan, tanto por el reconocimiento expreso de la Constitución (arts. 7 y 28) como por obra de los tratados internacionales suscritos por España en la materia, una función genérica de representación y defensa de los intereses de los trabajadores que no descansa sólo en el vínculo de la afiliación, sino en la propia naturaleza sindical del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prosigue por referencia y con invocación de aquella doctrina (señaladamente SSTC 202/2007, de 24 de febrero, y 58/2011, de 3 de mayo), afirma que la función de los sindicatos, desde la perspectiva constitucional, no es únicamente la de representar a sus miembros a través de esquemas propios del Derecho privado, sino también la de ejercer aquellos derechos que, aun perteneciendo en puridad a cada uno de los trabajadores, sean de necesario ejercicio colectivo, sin estar condicionados por una relación de pretendido apoderamiento ínsita en el acto de afiliación. Por esta razón, aduce la demanda, es posible, en principio, reconocer legitimado al sindicato para accionar en cualquier proceso en el que estén en juego intereses colectivos de los trabajadores. La única exigencia para que sea de ese modo, conforme a los pronunciamientos constitucionales sobre el particular, es que la genérica legitimación abstracta o general de los sindicatos tenga una proyección particular sobre el objeto de los recursos que entablen ante los tribunales, mediante un vínculo o conexión entre la organización que acciona y la pretensión ejercitada, lo que significa, en concreto, que concurra un interés profesional o económico; esto es, un interés en sentido propio, cualificado o específico, en la obtención de un beneficio o en la desaparición de un perjuicio en el supuesto de que prospere la acción intentada, que no necesariamente ha de revestir un contenido patrimonial. En suma, se precisa, no otra cosa, un vínculo especial y concreto entre el sindicato (sus fines, su actividad, etc.) y el objeto del debate en el pleito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dimensión sindical concurrente en esta tipología de casos, se añade, el canon de constitucionalidad a aplicar en cuanto a la legitimación procesal es un canon reforzado, ya que el derecho a la tutela judicial efectiva se impetra para la defensa de un derecho sustantivo fundamental como es el del art. 28.1 CE, sin que quepa oponer en supuestos del estilo del de autos que nos encontremos ante una materia propia de la potestad de organización de la administración que, en virtud de ello, resultaría ajena al ámbito de la actividad sindical, pues aquella circunstancia, aunque tuviera protagonismo, no excluye per se la problemática enjuiciada del ámbito de la actividad sindical. En otras palabras, afirma, tal exclusión no sería acorde con la apreciación del “interés económico o profesional” cuya defensa se confía a los sindicatos, según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visto el caso concreto, un interés específico y suficiente para obtener el reconocimiento de la legitimación ad causam resultaría en esta ocasión claramente discernible, puesto que, de prosperar la impugnación, los empleados que fueron excluidos del proceso de selección, y en particular los afiliados al sindicato, tendrían al menos una legítima expectativa de poder acceder a esos empleos, resultando además relevante, desde ese prisma y según la demanda de amparo, que se estuvieran impugnando las “bases” o “criterios” de selección y no el resultado de la misma en relación con unos u otros trabajadores particularmente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negar al sindicato recurrente la legitimación activa, por lo tanto, se realizó una interpretación de los requisitos procesales (y, en concreto, del concepto de interés legítimo) excesivamente rigorista y desproporcionada, lesionando así el derecho de la organización sindical recurrente a la tutela judicial efectiva en relación con la libertad sindical (arts. 24.1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interesa, por todo lo dicho, la declaración de nulidad de las resoluciones judiciales impugnadas, con declaración de la vulneración de los arts. 24.1 y 28.1 CE, reconociéndose al recurrente su derecho a la legitimación activa para impugnar los actos administrativos recurridos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2019, la Sección Cuarta de la Sala Segunda de este tribunal acordó la admisión a trámite del recurso de amparo, apreciando que plantea un problema o afecta a una faceta de un derecho fundamental sobre el que no hay doctrina de este tribunal [STC 155/2009, FJ 2, a)] y a que el asunto suscitado trasciende del caso concreto porque plantea una cuestión jurídica de relevante y general repercusión social o económica [STC 155/2009, FJ 2, g)]. Por ello, en aplicación de lo dispuesto en el art. 51 Ley Orgánica del Tribunal Constitucional (LOTC), se acordó dirigir atenta comunicación a la Consejería de Sanidad de la Comunidad de Madrid, a la Sección Primera de la Sala de lo Contencioso-Administrativo del Tribunal Supremo, a la Sección Séptima de la Sala de lo Contencioso-Administrativo del Tribunal Superior de Justicia de Madrid y al Juzgado de lo Contencioso-Administrativo núm. 5 de Madrid a fin de que, en plazo que no excediera de diez días, remitieran certificación o fotocopia adverada de las actuaciones correspondientes, solicitando del último órgano judicial citado que procediera previamente a emplazar, para que en el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el día 26 de julio de 2019 en el registro general de este tribunal, se personó en el recurso de amparo el abogado del Estado, solicitando, en la representación que ostenta, que se le tuviera por parte en el proceso constitucional y que se entendieran con él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que tuvo entrada el día 21 de octubre de 2019 en el registro general de este tribunal, de su lado, se personó el letrado de la Comunidad de Madrid, solicitando, en esa representación,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justicia de la Sección Cuarta de la Sala Segunda, de 19 de noviembre de 2019, se tuvieron por personados y partes en la representación que ostentan al abogado del Estado y al letrado de la Comunidad de Madrid, así como a la procuradora de los tribunales doña María Teresa Fernández Tejedor, en nombre y representación de Central Sindical Independiente y de Funcionarios, y, a tenor de lo dispuesto en el art. 52 LOTC, se acordó dar vista de todas las actuaciones recibidas a las partes personadas y al Ministerio Fiscal, por un plazo común de veinte días,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16 de diciembre de 2019 presentó su escrito de alegaciones el letrado de la Comunidad de Madrid, interesando la inadmisión por falta de especial trascendencia constitucional del recurso y, subsidiariamente, la desestimación del mismo. En lo primero, a su parecer, en efecto, la demanda carece de justificación de la dimensión objetiva del amparo, limitándose a la alegación de lesiones subjetivas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queja sustantiva, aduce el escrito que la demanda de amparo no ataca el argumento contenido en la sentencia de apelación, referido a la sentencia de 22 de febrero de 2016 del Tribunal Supremo (recurso de casación núm. 4156-2014), según el cual no consta que el personal de sustitución haya impugnado las resoluciones recurridas por el Movimiento Asambleario de Trabajadores de Sanidad. Siendo así, afirma, debería imponerse un criterio consistente en que, cuando se trata de la jurisdicción contencioso-administrativa, es preciso o bien un “interés directo” en el resultado del pleito, un “interés o derecho propio del sindicato en sí mismo” (que sitúa por ejemplo en casos de vulneración de su derecho a la negociación colectiva) o, en lo que aquí importa, un interés colectivo “común a la colectividad afectada”, sin que quepa apreciarlo cuando se produce un espigueo para tratar de delimitar un conjunto de interesados que justifique la pretendida legitimación del sindicato en el proceso. Justamente, esto último, sería lo que se produce en este caso, en el que se defendían los intereses de determinados aspirantes, no de todos los afectados, sin que ni siquiera fueran los propios afiliados a la organización sindical recurrente. Por consiguiente, no existía un colectivo de afectados e interesados, sino dos, los que podían y los que no podían concurrir al proceso selectivo, de suerte que el sindicato no pretendía defender un interés profesional de los trabajadores, sino solo de una parte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todos esos razonamientos estima que el amparo no debe ser otorgado, ya por ser inadmitido al carecer de especial trascendencia constitucional, ya, en su defecto, por no concurrir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20 de diciembre de 2019 presentó su escrito de alegaciones el abogado del Estado,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en parecida línea a la que viene de recogerse en el antecedente anterior, desde el prisma de la legitimación ad causam del sindicato, el problema reside en que, como apunta la sentencia recurrida, la posible consolidación en los puestos de los trabajadores incluidos en el proceso generaría, a su vez, como efecto necesario, como reverso de la moneda, un perjuicio para los intereses de los empleados eventuales (mismo colectivo) que se hallen inscritos en las bolsas de trabajo, a fin de que puedan ser llamados para cubrir una plaza vacante en un momento dado. El sindicato, por tanto, no ejercía una legitimación institucional, dado que no abarcaba con su impugnación todos los intereses de los empleados afiliados o dentro de su ámbito personal de representación, sino que pugnaba por el beneficio de unos a costa del perjuicio de otros dentro del mismo colectivo profesional. En tal caso, a su criterio, se deshace la legitimatio ad causam como concepto jurídico sustantivo, como suerte o categoría de legitimación colectiva institucionalizada por la norma en beneficio de todo el colectivo representado, sea con interés actual o potencial pero nunca contradictorio, y aunque se admitiera la legitimatio ad procesum.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después, atendiendo a la configuración legal de la legitimación, que las razones o motivaciones expuestas por los órganos judiciales en relación con aquella y respecto del sindicato recurrente fueron nítidas y evidentes, fundadas en Derecho. Así, desde la perspectiva constitucional del derecho del art. 24.1 CE, no ofrece dicha motivación reproche alguno, con lo que, unido esto a lo antes dicho, concluye que el recurso debería ser desestimado, más cuando el reconocimiento de la legitimación ad procesum permitió que el sindicato pudiera alegar lo que estimó pertinente, sin perjuicio de que fuera luego rechazada su legitimación ad causam.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20 de diciembre de 2019, presentó su escrito en el registro general de este tribunal la representación de la demandante de amparo, en el que insiste en las alegaciones de la demanda y en las pretensiones en ella formuladas, ratificándose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13 de enero de 2020 presentó sus alegaciones el Ministerio Fiscal,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el acuerdo y la resolución impugnadas comportaban la exclusión del proceso de selección del personal de sustitución y de otros trabajadores que, aun incorporados a bolsas de trabajo, se encontraban ocasionalmente sin prestar servicios a la espera de asignación de puesto, de suerte que se prescindía de aplicar, en toda su extensión, los criterios de selección/acceso a la categoría de personal temporal interino que rigen con carácter general para el acceso al empleo público. Esa circunstancia, a su juicio, suponía una suerte de sistema de acceso restringido, carente de justificación amparada en una situación excepcional, como consideró la STC 86/ 2016. De modo que, como el sindicato demandante aducía, se trataba de un sistema de nombramiento de personal interino que podía constituir un régimen de acceso al empleo público de carácter restringido, excluyente de personal que podía acreditar experiencia y desempeño de funciones idénticas que el incluido en el procedimiento, otorgando a este último un derecho preferente para una mayor estabilidad en el empleo público que carece de justificación y que podría incidir en los principios constitucionales de igualdad, mérito y capacidad, así como en el de competencia y en las condiciones y en la estabilidad en el empleo, aun temporal, lo que revela que la actuación del sindicato quedaba encuadrada dentro de la defensa de la función genérica de representación de los intereses de los trabajadores que le es propia, en concreto en cuanto a las condiciones de acceso, y posteriores causas de cese, al empleo público temporal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aún, existía una relación o vinculación especifica con el objeto del proceso por cuanto el sindicato estaba directamente relacionado con los trabajadores o empleados sanitarios afectados, y a los que vincula sus fines y actividad, así como con los colectivos constituidos por todos aquellos que se han visto marginados de su acceso al empleo público en ese proceso de selección. Una hipotética sentencia favorable a su pretensión determinaría la eventual participación de los grupos de trabajadores excluidos en la convocatoria de nombramiento de funcionarios interinos y, consecuentemente, influiría en el acceso a esa estabilidad en el empleo que se reconoce por las disposiciones administrativas impugnadas. La actividad sindical, con ocasión de la impugnación, se veía reforzada ante sus afiliados y ante aquellos que, aun no siéndolo, pudieran ponderar el alcance de la actividad de Movimiento Asambleario de Trabajadores de Sanidad en relación con los derechos laborales y de consolidación/estabilidad de empleo, sin que, a mayor abundamiento, su actuación procesal obstase en nada el derecho que asiste a cada interesado para efectuar individualmente la reclamación que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falta de reconocimiento de la legitimación del sindicato recurrente habría impedido, dado el contenido de las sentencias, entrar en el fondo de las cuestiones planteadas mediante la interpretación del requisito de la legitimación de forma rígida y desfavorable para la efectividad del derecho a la tutela judicial efectiva. Resulta, por tanto, una solución contraria al art. 24 CE y correlativamente al art. 28 CE, expresiva de una interpretación formalista del interés legítimo definido en el art. 19 de la Ley reguladora de la jurisdicción contencioso-administrativa. En consecuencia, a su criterio, procede otorgar el amparo solicitado, con retroacción de actuaciones al momento inmediatamente anterior al dictado de la sentencia de 3 de mayo de 2017 del Juzgado de lo Contencioso-Administrativo núm. 5 de Madrid para que dicte otra resolución respetuosa con los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No presentó alegaciones la representación de la Central Sindical Independiente y de Funcionarios-Madrid, según deja constancia la diligencia de 14 de enero de 2020 de la Secretaría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de 16 de julio de 2020, se señaló para votación y fallo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providencia de fecha 29 de noviembre de 2018 dictada por la Sección Primera de la Sala de lo Contencioso-Administrativo del Tribunal Supremo en el recurso de casación núm. 3919-2018, y las previas sentencias de 2 de marzo de 2018, de la Sección Séptima de la Sala de lo Contencioso-Administrativo del Tribunal Superior de Justicia de Madrid en recurso de apelación núm. 739-2017, y de fecha 3 de mayo de 2017 del Juzgado de lo Contencioso-Administrativo núm. 5 de Madrid en procedimiento abreviado núm. 126-2015. La parte recurrente solicita de este tribunal la declaración de nulidad de las resoluciones judiciales citadas, así como el reconocimiento de los derechos fundamentales de acceso a la jurisdicción, como vertiente que es del de tutela judicial efectiva (art. 24.1 CE), en su relación con el derecho a la libertad sindical (art. 28.1 CE), al estimar que la declarada falta de legitimación ad causam, con ocasión del recurso contencioso-administrativo que entabló contra el Acuerdo de 18 de julio de 2014, suscrito por la mesa sectorial de sanidad del SERMAS, integrada por la administración sanitaria y diversas organizaciones sindicales, y la resolución de 30 de julio de 2014 de la Dirección General de Recursos Humanos del SERMAS, vulnera aquellos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 amparo con similares tesis a las sostenidas por la parte recurrente, oponiéndose en cambio el abogado del Estado y el letrado de la Comunidad de Madrid, que postulan la desestimación de la demanda de acuerdo con los argumentos que se recogieron en los antecedentes. El último citado aduce con carácter previo que el recurso debería ser, antes incluso que rechazado por no concurrencia de las lesiones aducidas, inadmitido por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enjuiciar el óbice procesal alegado por el letrado de la Comunidad de Madrid. Como hemos tenido oportunidad de señalar en otras ocasiones, el momento procesal idóneo para el análisis del cumplimiento de dicho requisito material de admisibilidad es el trámite de admisión de la demanda de amparo (SSTC 126/2013, de 3 de junio, FJ 2; 170/2013, de 7 de octubre, FJ 2; 191/2013, de 18 de noviembre, FJ 2, o, por todas, 166/2016, de 6 de octubre, FJ 2), correspondiendo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(por ejemplo, SSTC 95/2010, de 15 de noviembre, FJ 4; 47/2014, de 7 de abril, FJ 2, y 54/2015, de 16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fase procesal apreciamos que concurría la especial trascendencia constitucional exigida para la admisión a trámite del presente recurso, al plantearse en él un problema que afecta a una faceta de un derecho fundamental sobre el que no hay doctrina de este tribunal [STC 155/2009, FJ 2 a)] y que el asunto suscitado trasciende del caso concreto porque plantea una cuestión jurídica de relevante y general repercusión social o económica [STC 155/2009, FJ 2 g)], sin que encontremos ahora razones para modificar esa inicial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mayor medida así se concluye cuando la objeción por parte del letrado de la Comunidad de Madrid se enuncia de una manera que podríamos calificar de retórica, sin una fundamentación que pueda conducirnos a una consideración dispar a la que nos llevó en el trámite de admisión a tomar la decisión de dar curso a este recurso para que fuera resuelto en esta sentencia (en ese sentido, entre tantas, recientemente, STC 3/2020 de 15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plantea de nuevo ante este tribunal la cuestión de la legitimación de los sindicatos ante la jurisdicción contencioso-administrativa. Antes de recordar los elementos fundamentales de la doctrina que a este respecto hemos desarrollado en pronunciamientos reiterados (por ejemplo en las SSTC 101/1996, de 11 de junio; 112/2004, de 12 de julio; 202/2007, de 24 de septiembre; 4/2009, de 12 de enero; 33/2009, de 9 de febrero; 183/2009, de 7 de septiembre; 58/2011, de 3 de mayo, o 148/2014, de 22 de septiembre), debemos precisar que la organización recurrente en amparo aduce la vulneración de los derechos fundamentales reconocidos en los arts. 24.1 y 28.1 CE, resultando, en efecto, que ambas alegaciones están forzosamente enlazadas, como se dirá en la argumentación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previamente que la apreciación de cuándo concurre un interés legítimo habilitante de la legitimación procesal, y por ende legitimación activa para recurrir en vía contencioso-administrativa, es, en principio, cuestión de legalidad ordinaria que compete a los órganos judiciales ex art. 117.3 CE (así, por todas, SSTC 252/2000, de 30 de octubre, FJ 2, y 112/2004, de 12 de julio, FJ 4), si bien, como hemos declarado también reiteradamente,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todas, STC 203/2002, de 28 de octubre, FJ 3), dado que nos encontramos ante el control de resoluciones judiciales que cierran el acceso al proceso y, por lo tanto, que resultan impeditivas de la obtención de una primera respuesta judicial sobre el fondo de los derechos e intereses sometidos a tutela. Conforme a nuestra doctrina constitucional, en este supuesto, despliega su máxima eficacia el principio pro actione, exigiendo que los órganos judiciales, al interpretar los requisitos procesales legalmente previstos, tengan presente la ratio de la norma, con el fin de evitar que los meros formalismos o entendimientos no razonables de la misma impidan un enjuiciamiento de fondo del asunto, vulnerando las exigencias del principio de proporcionalidad (por ejemplo, STC 220/2003,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pese a tratarse como decimos de una cuestión de legalidad ordinaria, los órganos judiciales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Asumidos esos criterios generales, la cuestión de la legitimación activa de los sindicatos en el orden contencioso-administrativo ha sido objeto de diversos pronunciamientos por parte de este tribunal, como se dijo, que han conformado un cuerpo de doctrina jurisprudencial consolidada. Esta doctrina, tal y como fue recogida en las sentencias citadas al principio de este fundamento jurídico, puede resumirse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partir, en primer lugar, de un reconocimiento abstracto o general de la legitimación de los sindicatos para impugnar ante los órganos del orden jurisdiccional contencioso-administrativo decisiones que afecten a los trabajadores, funcionarios públicos y personal estatutario. Los sindicatos desempeñan, tanto por el reconocimiento expreso de la Constitución (arts. 7 y 28) como por obra de los tratados internacionales suscritos por España en la materia,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uti singuli, sean de necesario ejercicio colectivo,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Por esta razón, es posible reconocer en principio legitimado al sindicato para accionar en cualquier proceso en el que estén juego intereses colectivos. Queda así clara “la relevancia constitucional de los sindicatos para la protección y defensa, incluso jurisdiccional, de los derechos e intereses de los trabajadores” (por ejemplo, STC 7/2001,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desde la STC 101/1996, de 11 de junio, venimos exigiendo que esta genérica legitimación abstracta o general de los sindicatos, reconducible a su relevancia constitucional, se proyecte de un modo particular sobre el objeto de los recursos que entablen ante los tribunales mediante un vínculo o conexión entre la organización que acciona y la pretensión ejercitada. Y ello porque, según recordamos allí, “la función constitucionalmente atribuida a los sindicatos no alcanza a transformarlos en guardianes abstractos de la legalidad, cualesquiera que sean las circunstancias en que ésta pretenda hacerse valer”. Se trata, en definitiva, de aplicar a estas personas jurídicas sindicales la misma exigencia que se aplica a cualquier otra persona física o jurídica para reconocerle la posibilidad de actuar en un proceso, a saber: ostentar interés legítimo en él. Por tanto, concluimos en la citada STC 101/1996, la legitimación procesal del sindicato en el orden jurisdiccional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Interés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hemos señalado con reiteración que para poder considerar procesalmente legitimado a un sindicato no basta con que este acredite la defensa de un interés colectivo o la realización de una determinada actividad sindical, dentro de lo que hemos denominado función genérica de representación y defensa de los intereses de los trabajadores.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analizarse un problema de legitimación sindical, cabe añadir, con base en aquellas sentencias antes citadas de las que extractamos esta doctrina, por último, que el canon de constitucionalidad a aplicar es un canon reforzado, ya que el derecho a la tutela judicial efectiva se impetra para la defensa de un derecho sustantivo fundamental como es el derecho a la libertad sindical.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solo una de las hipótesis posibles (en ese sentido también, por ejemplo, SSTC 10/2001, de 29 de enero, FJ 5, y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procede ya que enjuiciemos si las sentencias recurridas han vulnerado el derecho a la tutela judicial efectiva de la organización sindical recurrente, en relación con el art. 28.1 CE, al no reconocerle legitimación para recurrir el acuerdo y resolución de desarrollo que constituían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recurrente impugnó la desestimación presunta por silencio administrativo de sendos recursos de alzada interpuestos contra el acuerdo de la mesa sectorial de sanidad, de 18 de julio de 2014, sobre criterios para nombramientos de personal interino en los centros sanitarios del SERMAS, y contra la resolución de 30 de julio de 2014, dictada por la Dirección General de Recursos Humanos del SERMAS, por la que se dictaron instrucciones sobre criterios para tales nombramientos. El Acuerdo de 18 de julio de 2014, suscrito por la mesa sectorial de sanidad del SERMAS, integrada por la administración sanitaria y diversas organizaciones sindicales, así como la resolución que plasmaba su desarrollo, partían de la necesidad de nombrar un número importante de profesionales como personal estatutario interino, dotando de una mayor estabilidad al empleo temporal, pero se declaraban de aplicación únicamente para el personal estatutario con nombramiento eventual que a la fecha de suscripción del acuerdo, 18 de julio de 2014, se encontrara prestando servicio en los centros sanitarios, equiparándose al personal eventual que, en igual fecha, se encontrase prestando servicios o en situación de excedencia por cuidado de hijos menores de tres años o de familiares, excluyendo en cambio a otros colectivos, como, señaladamente, el personal temporal de sustitución o el personal de las bolsas de empleo que no estuviera prestando servicio pero que lo hubiera hecho en otras fechas y que contara, eventualmente, con no menores méritos.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de ese modo, trasladando la doctrina constitucional que acabamos de exponer al supuesto examinado, no podemos sino concluir que el interés legítimo del sindicato resultaba claramente identificable en el presente asunto. Como hemos señalado, para apreciar el interés profesional o económico exigido, la actividad de los sindicatos, realizada de acuerdo con los fines que éstos tienen constitucionalmente encomendados, debe estar en conexión con el concreto objeto del proceso contencioso-administrativo. Y cabe apreciar en esta ocasión, sin duda, esa circunstancia. En efecto, el objeto del recurso intentado estaba en conexión con la finalidad que legítimamente persiguen los sindicatos (la defensa y promoción de los intereses económicos y sociales de los trabajadores) y, por tanto, con lo que la jurisprudencia constitucional ha denominado interés profesional 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dicha conexión no radicaba sólo en el interés general y abstracto del sindicato en defender la legalidad de los procedimientos utilizados para la cobertura de ciertas plazas, que puede sintetizarse en un interés de igualdad en el acceso al empleo público para todos los trabajadores, afiliados o no, que pudieran concurrir a las mismas, sino que se materializaba también en un interés específico en razón del derecho de la organización sindical, precisamente en el ejercicio de tal representación, a defender sus propios criterios y orientaciones en la defensa de los intereses concernidos en el procedimiento de selección dirigido a sus representados, de suerte que podría obtener la ventaja o utilidad, en caso de prosperar el recurso contencioso-administrativo que entabló, de que esas garantías en el acceso en igualdad fueran extensibles a todos y cada uno de sus afiliados, así como, en general, a todo el personal del SERMAS de conformidad con lo que su legítima línea sindical postulaba.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contraria equivaldría a negar al sindicato una tendencia en la representación, uniformizando e, incluso, objetivando de manera única y homogénea la consideración del interés de los trabajadores tutelable por sus organizaciones, hasta el punto de contradecir y obstruir la lógica de la pluralidad sindical. Y supondría además, ahora desde el prisma argumental empleado por las resoluciones recurridas, obstaculizar y suprimir la dimensión sindical de la acción judicial para la defensa de los intereses que son propios de estas organizaciones representativas; y ello por el solo hecho, o siempre que, existieran o pudieran existir —como dicen los pronunciamientos judiciales impugnados— intereses contrapuestos entre trabajadores, como puede ocurrir cuando unos son excluidos y otros incluidos en un proceso de selección de personal, pues es obvio que en cualquier dinámica laboral, sea o no en un proceso selectivo, y sea o no en el ámbito de la administración pública, pueden aparecer distintas sensibilidades, derechos en conflicto o intereses contrapuestos o no siempre iguales y absolutamente coincidentes entre los propios destinatarios de la representación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si el sistema de contratación utilizado para la cobertura de esas plazas fuese considerado por los órganos judiciales como contrario a Derecho, es claro que una, si no la única, de las alternativas con que contaría el SERMAS consistiría en no excluir a ninguno de los colectivos relacionados con ese servicio del proceso de acceso a los puestos de trabajo controvertidos como el Movimiento Asambleario de Trabajadores de Sanidad estima que debe suceder para la legalidad del proceso selectivo y la defensa de los derechos de todos los trabajadores potencialmente concernidos por el mismo. De ese modo, dicho en otras palabras, de prosperar la impugnación que no fue enjuiciada en el proceso, un colectivo muy importante del personal estatutario, incluidos afiliados al sindicato, tendrían al menos una legítima expectativa de poder acceder a los puestos de interinos que se ofertaban, en igualdad de condiciones que el personal eventual, garantizándose así, en el proceso concreto y no en una mera concepción abstracta, la defensa de derechos fundamentales que asisten a todos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impugnadas parten de un entendimiento del concepto de interés profesional o económico incompatible con las exigencias derivadas del art. 24.1 CE, en relación con el art. 28.1 CE, pues margina la dimensión del sindicato como institución representativa que constitucionalmente tiene reconocida su función de defensa de determinados intereses. De este modo, la desestimación del recurso contencioso-administrativo fundada en la falta de legitimación activa del Movimiento Asambleario de Trabajadores de Sanidad vulneró aquellos derechos fundamentales al soslayar la dimensión del sindicato como institución representativa que constitucionalmente tiene reconocida su función de defensa de los intereses que le son propios, privándole de un medio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considerar, por tanto, que las resoluciones administrativas impugnadas por el sindicato recurrente en amparo no resultaban ajenas a los intereses económicos y profesionales del mismo y de los trabajadores por él representados. El Movimiento Asambleario de Trabajadores de Sanidad estaba legitimado para interponer el recurso contencioso-administrativo, al ostentar un interés legítimo constitucionalmente protegido. Las sentencias recurridas realizaron una interpretación de los requisitos procesales, y en concreto del relativo a la existencia del interés legítimo recogido en la Ley reguladora de la jurisdicción contencioso-administrativa, contraria al principio pro actione, lesionando con ello el derecho a la tutela judicial efectiva (art. 24.1 CE) en su vertiente de acceso a la jurisdicción y en relación con la acción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demanda de amparo ha de ser estimada por este motivo. Para restablecer en su derecho al sindicato, debemos anular las sentencias recurridas y retrotraer las actuaciones al momento procesal oportuno para que se dicte otra resolución en la que se reconozca la legitimación procesal del sindicato recurrente y se entre a analizar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presente demanda de amparo promovida por el Movimiento Asambleario de Trabajadores de Sanidad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la tutela judicial efectiva (art. 24.1 CE) del sindicato demandante de amparo, en relación con su derecho a la libertad sindical (art. 28.1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las sentencias de 2 de marzo de 2018, dictada por la Sección Séptima de la Sala de lo Contencioso-Administrativo del Tribunal Superior de Justicia de Madrid en recurso de apelación núm. 739-2017, y de fecha 3 de mayo de 2017 del Juzgado de lo Contencioso-Administrativo número 5 de Madrid en procedimiento abreviado núm. 126-2015, así como la providencia de fecha 29 de noviembre de 2018, de la Sección Primera de la Sala de lo Contencioso-Administrativo del Tribunal Supremo en el recurso de casación núm. 3919-2018, en tanto que trae causa de aquellas.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de 3 de mayo de 2017 para que el juzgado, con plenitud de jurisdicción pero con respeto al derecho fundamental reconocido, dicte la resolución que proceda reconociendo legitimación ad causam al sindicato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