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78</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julio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3560-2019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3560-2019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372-2018, seguido en el Juzgado de Primera Instancia e Instrucción núm. 5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7 de junio de 2019, la entidad Euroinversiones Inmobiliarias Costa Sur, S.L., representada por la procuradora de los tribunales doña Blanca Berriatua Horta y bajo la dirección del letrado don Marcelino Gilabert García, interpuso recurso de amparo contra los autos dictados por el Juzgado de Primera Instancia e Instrucción núm. 5 de Lorca en el procedimiento de ejecución hipotecaria núm. 372-2018, en fechas 21 de septiembre de 2018 y 23 de abril de 2019, por los que, respectivamente, se inadmite por extemporánea la oposición a la ejecución hipotecaria y se confirma esta última decisión al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5 de Lorca se sigue procedimiento de ejecución hipotecaria núm. 372-2018 promovido por la entidad Banco de Sabadell, S.A., frente a las sociedades Euroinversiones Inmobiliarias Costa Sur, S.L., en calidad de prestataria e hipotecante, y Penrei Inversiones, S.L., en calidad de titular registral de un derecho de uso y disfrute sobre el inmueble hipotecado.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8 de junio de 2018 se acordó despachar ejecución frente las sociedades demandadas. El citado auto y el decreto de la misma fecha que le sigue fueron comunicados a las citadas entidades a través de la sede judicial electrónica el día 13 de junio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entidad Euroinversiones Inmobiliarias Costa Sur, S.L., presentó escrito de oposición a la ejecución despachada con fecha 31 de julio de 2018. Por auto de 21 de septiembre de 2018 se acordó su inadmisión por presentación extemporánea tomando como fecha de notificación el 13 de junio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contra el auto de inadmisión. Alegó, en síntesis, que las actuaciones de notificación y requerimiento no habían sido realizadas el día 13 de junio de 2018 sino el 24 de julio de 2018 y que la comunicación remitida a través de la dirección electrónica habilitada no puede entenderse más que un aviso de puesta a disposición o descarga de su contenido durante un plazo determinado (en el caso desde el 13 de junio al 29 de julio de 2018) y entenderlo de otro modo, además de infringir los arts. 135, 152, 160, 162 de la Ley de enjuiciamiento civil (LEC), vulnera 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Tras su tramitación, el recurso fue desestimado por auto de 23 de abril de 2019. Según esta resolución, la recurrente tiene la condición de persona jurídica y, por tanto, está obligada a relacionarse con la administración de justicia por medios electrónicos, de conformidad con lo previsto en la disposición transitoria cuarta de la Ley 42/2015, de 5 de octubre, de reforma de la Ley 1/2000, de 7 de enero, de enjuiciamiento civil, así como en los arts. 14.2 de la Ley 39/2015 y 373.3 LEC. Según el auto, “consta que la notificación se puso a disposición de las recurrentes en fecha 13 de junio de 2018 no accediendo al contenido hasta el día 24 de julio de 2018 (fuera de los tres días que establece la normativa procesal), presentando los escritos de oposición a la ejecución en fecha 31 de julio de 2018 claramente fuera del plazo legalmente establecido en el art. 556. 1 LEC (dentro de los diez días siguientes al de la notificación del auto despachando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su vertiente de acceso al proceso. Considera que la interpretación ofrecida en el auto objeto de impugnación, que se apoya en la Ley de procedimiento administrativo eludiendo las garantías exigibles para las notificaciones de un proceso judicial, cercena el derecho a la tutela judicial efectiva al privar a la recurrente del derecho a formular oposición en un proceso de ejecución hipotecaria. A tal fin, aduce que siguió la literalidad de las instrucciones contenidas en un correo electrónico que recibió procedente del servicio de notificaciones electrónicas, accediendo al contenido de la notificación dentro del plazo establecido en el mismo. El citado correo tiene el siguiente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recibido una notificación del órgano emisor Juzgados y Tribunales (SGAJ) en la Dirección Electrónica Habilitada del titular Penrei Inversiones, S.L. — NIF B73836173.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Notificación estará disponible en su Dirección Electrónica Habilitada única desde el 13-06-2018 hasta el 29-07-2018. Si no procediera a su lectura en el plazo indicado se producirán los efectos correspondientes, según la normativa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que conste como leída, por favor acceda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http://notificaciones060.es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Asunto: ‘JDO. 1 INST. E INSTR. N 3 DE LORCA EHJ/000000102/2018’”.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la entidad recurrente afirmando que las resoluciones impugnadas no han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solo dirigido al legislador, sino también al interprete, obligándole a promover la defensa mediante la correspondiente contradicción”.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otrosí la suspensión del procedimiento de ejecución hipotecaria alegando que la continuación de la ejecución “con la celebración de subasta y la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15 de junio de 2020 la Sección Primera de este tribunal acordó admitir a trámite el recurso de amparo y dirigir comunicación al Juzgado de Primera Instancia e Instrucción núm. 5 de Lorca, a fin de que, en el plazo de diez días, remitiera certificación o fotocopia adverada de las actuaciones correspondientes a los autos de ejecución hipotecaria y emplazara a quienes hubieran sido parte en el proceso del que trae causa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y, conforme a lo dispuesto en el art. 56 de la Ley Orgánica del Tribunal Constitucional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22 de junio de 2020 la parte demandante formuló sus alegaciones, reiterando lo dicho en el otrosí de su demanda y trascribiendo parte del ATC 21/2018, de 5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registrado el 29 de junio de 2020, interesa que se acuerde la anotación preventiva de la demanda en el registro de la propiedad, aunque esta última medida no haya sido solicitada en el recurso de amparo. Tras exponer la doctrina de este tribunal sobre suspensión de resoluciones y actos impugnados, aduce que en el presente caso la suspensión no aparece muy fundamentada por la propia parte recurrente, resultando más eficaz la anotación preventiva de la demanda en el registro de la propiedad mediante la que se evitaría que un hipotético tercer adquirente del inmueble hipotecado quede especialmente protegido.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372-2018 seguido en el Juzgado de Primera Instancia e Instrucción núm. 5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de 10 de febrero,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aquellos,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al caso aquí planteado permite concluir, de acuerdo con el Ministerio Fiscal, que resulta improcedente la suspensión solicitada y, por el contrario,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En tales circunstancias, no es posible afirmar que la continuación del curso del procedimiento judicial, incluso con un desplazamiento posesorio, provoque por sí sola un perjuicio determinante de la perdida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haga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106/2017, de 17 de julio; 88/2018, de 17 de septiembre, y 2/2019, de 9 de enero. Últimamente, en relación con recursos que se han dictado en el mismo sentido, entre otros, los AATC 7/2020, de 27 de enero, y 26/2020, de 24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372-2018, seguido en el Juzgado de Primera Instancia e Instrucción núm. 5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julio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