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3562-2019, promovido por Euroinversiones Inmobiliarias Costa Sur, S.L., representada por la procuradora de los tribunales doña Blanca Berriatua Horta y bajo la dirección del letrado don Marcelino Gilabert García, contra los autos de 21 de septiembre de 2018 y de 22 de abril de 2019, dictados por el Juzgado de Primera Instancia e Instrucción núm. 5 de Lorca, en el procedimiento de ejecución hipotecaria núm. 291-2018. Han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junio de 2019, la entidad Euroinversiones Inmobiliarias Costa Sur, S.L., representada por la procuradora de los tribunales doña Blanca Berriatua Horta y bajo la dirección del letrado don Marcelino Gilabert García, interpuso recurso de amparo contra los autos de 21 de septiembre de 2018 y de 22 de abril de 2019, dictados por el Juzgado de Primera Instancia e Instrucción núm. 5 de Lorca, en el procedimiento de ejecución hipotecaria núm. 291-2018, por los que, respectivamente, se inadmitó por extemporánea la demanda de oposición formulada y se confirmó esta última decisión, tras desestimarse el recurso de reposición interpuesto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291-2018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43.290 del Registro de la Propiedad núm. 3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9 de mayo de 2018 se acordó despachar ejecución frente a las sociedades demandadas por la cantidad de 2248,32 € de principal y 2400 € presupuestados inicialmente para intereses y costas. El servicio de notificaciones de la Fábrica Nacional de Moneda y Timbre remitió a la demandante de amparo, a través de la dirección electrónica habilitada, un aviso de notificación del citado auto y el decreto de la misma fecha que le fueron comunicados por dicho medio el 11 de mayo de 2018. Informa que la notificación estará disponible hasta el 26 de junio, día en el que la recurrente de amparo accede efectivamente a la página web y a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10 de julio de 2018. Por auto de 21 de septiembre de 2018 se acordó su inadmisión por considerar la pretensión extemporánea, tomando como fecha de notificación el 11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11 de mayo de 2018, sino el 26 de junio siguiente, fecha en la que accedió a la web y procedió a su descarga, y que la comunicación remitida a través de la dirección electrónica habilitada no puede entenderse más que un aviso de puesta a disposición o descarga de su contenido durante un plazo determinado (en el caso desde el 11 de mayo hasta el 26 de junio de 2018), pues entenderlo de otro modo, además de infringir los arts. 135, 152, 160, 162 de la Ley de enjuiciamiento civil (LEC), vulnera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su tramitación, el recurso de reposición fue desestimado por auto de 22 de abril de 2019.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273.3 LEC. Según el auto, en el presente caso “consta que la notificación se puso a disposición de las recurrentes en fecha 11 de mayo de 2018, no accediendo al contenido hasta el día 26 de junio de 2018 (fuera de los tres días que establece la normativa procesal), presentando el escrito de oposición a la ejecución en fecha 10 de julio de 2018, claramente fuera del plazo legalmente establecido en el art. 556.1 de la LEC (dentro de los diez días siguientes al de la notificación del auto despachando ejecución) y siendo que, conforme al art. 136 de la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intérprete, obligándole a promover la defensa mediante la correspondiente contradicción, tal y como reconoce la sentencia 37/1984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enero de 2020 la Sección Segunda de este tribunal acordó admitir a trámite el recurso de amparo y dirigir comunicación al Juzgado de Primera Instancia e Instrucción núm. 5 de Lorca, a fin de que, en plazo que no exceda de diez días, remitiera certificación o fotocopia adverada de las actuaciones correspondientes a los autos de ejecución hipotecaria y emplazara por el mismo plazo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Seguidos los trámites correspondientes, la Sala Primera de este tribunal, mediante ATC 28/2020, de 24 de febrero, deniega la suspensión cautelar solicitada y ordena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17 de julio de 2020, el Ministerio Fiscal presentó sus escritos de alegaciones en los que termina solicitando que se estime el recurso, se declare vulnerado el derecho a la tutela judicial efectiva sin indefensión (at. 24.1 CE) de la demandante, se declare la nulidad de todo lo actuado desde la notificación efectuada electrónicamente del auto despachando ejecución, y se ordene retrotraer las actuaciones al momento inmediatamente anterior a dicha notificación para que se dé a la recurrente posibilidad de formular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las partes recurrentes, argumenta el fiscal ante el Tribunal Constitucional que las resoluciones judiciales impugnadas vulneran el derecho a la tutela judicial efectiva (art. 24.1 CE) de la demandante de amparo. Con cita de la STC 40/2020, cuyo contenido es parcialmente trascrito, efectúa un exhaustivo repaso por la doctrina del Tribunal Constitucional sobre los actos de comunicación procesal con expresa referencia a las SSTC 6/2019, de 17 de enero; 32/2019, de 28 de febrero; 47/2019, de 8 de abril; 19/2020, de 10 de febrero, y 43/2020, de 9 de marzo, para concluir solicitando el otorgamiento del amparo en los términos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28 de julio de 2020 Euroinversiones Inmobiliarias Costa Sur, S.L., por medio de su representación procesal, presentó escrito en el que además de remitirse a las alegaciones formuladas en el recurso de amparo presentado y reiterar las pretensiones en el mismo formuladas, reproduce parte de la fundamentación de la STC 40/2020,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septiembre de 2020,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impugnación de los autos de 21 de septiembre de 2018 y de 22 de abril de 2019, dictados por el Juzgado de Primera Instancia e Instrucción núm. 5 de Lorca, en el procedimiento de ejecución hipotecaria núm. 291-2018. Según la entidad mercantil demandante de amparo, una interpretación irrazonable de la legislación procesal le habría privado injustamente de su derecho a formular oposición a la ejecución hipotecaria. Tratándose de un primer emplazamiento, el requerimiento de pago y alternativo derecho a oponerse a la demanda ejecutiva debió realizarse de manera personal en su domicilio social con entrega en papel de la documentación, y no mediante el servicio de notificaciones electrónicas y de dirección electrónica habilitada de la Fábrica Nacional de Moneda y Timbre. El órgano judicial habría incumplido su obligación de asegurar, no ya la legalidad formal de los actos de comunicación, sino el cumplimiento efectivo de su finalidad constitucional.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21 de septiembre de 2018,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de amparo y la nulidad de todo lo actuado desde la notificación electrónica del auto de despacho de la ejecución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STC 40/2020, de 27 de febrero, del Pleno del tribunal, estimó un recurso de amparo basado en los mismos motivos, interpuesto por la misma entidad mercantil y dirigido contra autos de contenido muy similar de otro juzgado de Lorca. Corresponde, en consecuencia, dar por reproducidos los fundamentos jurídicos de aquella sentencia y declarar por ello que los autos de 21 de septiembre de 2018 y 22 de abril de 2019 del Juzgado de Primera Instancia e Instrucción núm. 5 de Lorca han vulnerado el derecho a la tutela judicial efectiva de la recurrente en amparo (art. 24.1 CE). Como en aquel caso, la estimación del amparo trae consigo la nulidad de los autos recurridos, así como de todo lo actuado en el procedimiento hipotecario a quo desde el momento en que se proveyó al emplazamiento de la entidad mercantil solicitante de amparo a través de la dirección electrónica habilitada.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Euroinversiones Inmobiliarias Costa Sur,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21 de septiembre de 2018 y 22 de abril de 2019 dictados por el Juzgado de Primera Instancia e Instrucción núm. 5 de Lorca en el proceso de ejecución hipotecaria núm. 291-2018,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referido juzgado de forma que resulte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