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4513-2019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cautelar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julio de 2019, tuvo entrada en el registro general de este Tribunal Constitucional un escrito del procurador don Javier Domínguez López, en representación de la entidad LG Inversa Recycle Pallets, S.L.U., por el que interpuso recurso de amparo contra el auto del Juzgado de Primera Instancia núm. 4 de Jerez, de 4 de junio de 2019, que desestimó el incidente de nulidad de actuaciones en relación con el juicio verbal de desahucio y reclamación de rentas seguido en su contra.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mercantil Imagen y Explotación, S.A., formalizó contra la aquí recurrente en amparo, demanda de reclamación de rentas y desahucio por resolución de contrato de arrendamiento de la nave industrial situada en el polígono industrial Ciudad del Transporte, calle Lira, parcela 12.4, de Jerez de la Frontera, por falta de pago de las rentas debidas. Al no haber sido posible por dos veces el intento de emplazamiento personal de esta última en el domicilio señalado a efecto de notificaciones en el contrato (calle Ermita del Rocío, núm. 7, de la misma ciudad), se procedió a su notificación por edictos. Tras haberse superado el plazo concedido sin constar su oposición a la demanda, el letrado de la administración de justicia del mencionado juzgado dictó un decreto el 20 de marzo de 2019 por el que, con base en lo dispuesto en el art. 440.3 de la Ley de enjuiciamiento civil (LEC), acordó dar por finalizado el procedimiento y dar traslado a la parte actora para que pudiera instar la ejecución forzosa mediante solicitud, fijando de una vez la fecha del lanzamiento de la finca para el 23 de abril de 2019. Fecha en la que tuvo lugar la medida, conforme indica la copia del acta que se acompaña con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representante procesal de la aquí recurrente en amparo presentó escrito de incidente de nulidad de actuaciones, alegando indefensión (art. 24.1 CE) al haber tenido conocimiento del juicio de desahucio seguido en su contra apenas en el acto de lanzamiento del inmueble, resultando de la consulta posterior de las actuaciones en el juzgado, que había sido emplazada por edictos sin haberse intentado su notificación en la propia finca arrendada donde realizaba, dice, su actividad.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tras la tramitación del incidente, dictó auto el 4 de junio de 2019 en sentido desestimatorio, razonando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“Revisadas las actuaciones, y como la propia parte demandada admite, el emplazamiento, —con traslado de la demanda y requerimiento legal, conforme al art. 440 LEC—, fue intentado hasta en dos ocasiones en el domicilio sito en calle Ermita del Rocío, 7, que, si se observa el contrato de arrendamiento suscito entre las partes, en el que la hoy demandada (arrendataria) designó expresamente para que en el mismo se practicaran las oportunas notificaciones. Sólo tras ello, se acudió a la citación edictal, declarándose en rebeldía procesal a dicha parte y siguiendo su curso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irrelevante que no se haya realizado en la nave arrendada, no sólo porque, como argumenta la actora, la propia demandada anunció que la desalojaría en febrero de 2019, sino porque de forma voluntaria la propia demanda que ahora alega indefensión, designó para los actos de comunicación expresamente en el contrato otro domicilio distinto, en el que el juzgado ha intentado sin éxito el emplazamiento.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por ello vulneración de norma procesal, (arts. 440, 156, 157 y 164 LEC), ni se ha causado indefensión a la demanda, que fue quien indicó ese concreto domicilio para notificaciones.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expuesto, no procede apreciar defecto procesal causante de indefensión respecto de la ejecutante, y no procede acordar la nulidad de actuaciones instada”.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procedimiento continuó con la apertura de la fase ejecutiva para el cobro de las cantidades reclamadas. Así, efectuada la correspondiente solicitud por escrito del representante de la mercantil demandante el 11 de abril de 2019, la titular del juzgado dictó auto despachando ejecución el 6 de mayo de 2019 (procedimiento de ejecución de títulos judiciales 477-2019), y en la misma fecha emitió un decreto el letrado de la administración de justicia concretando las medidas ejecutivas, entre las que se incluyó el embargo de bienes, previa su averiguación y localización.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referencia, se acuerda además conceder trámite de oposición a la ejecución por plazo de diez días siguientes a partir de la fecha de notificación de dicha resolución. En la documentación que acompaña a la demanda se adjunta copia de un escrito de oposición a la ejecución de la recurrente, remitido por Lexnet al juzgado el 24 de mayo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 entidad recurrente ha sido privada de su derecho a comparecer en el juicio verbal núm. 153-2019 del juzgado a quo, de desahucio y reclamación de cantidad instado en su contra, y con ello que se le ha privado de su derecho a ser oída y defenderse en el procedimiento, con quiebra de los principios de bilateralidad, contradicción e igualdad, comportando todo ello la vulneración de su derecho a la tutela judicial efectiva sin indefensión (art. 24.1 CE). En tal sentido, en línea con lo expuesto en el escrito previo de nulidad, señala que se ha utilizado de manera indebida la vía de la notificación por edictos, al no haber intentado el juzgado su notificación personal en el local objeto de desahucio (calle Lira, 12), limitándose a hacerlo dos veces en el domicilio de la entidad (calle Ermita del Rocío, 7), siendo que al día siguiente de resultar infructuoso el segundo intento pasó a los edictos. Añade que la ubicación del local resultaba conocida por el juzgado y por la parte arrendadora, según evidencia el contenido de las actuaciones (donde aparecen entre otros documentos el contrato de arrendamiento, un burofax dirigido por la actora a la demandada a la dirección de la nave industrial, y una diligencia de ordenación de 5 de marzo de 2019), reiterando que la recurrente solo tuvo conocimiento de la existencia de ese proceso en la fecha en que se llevó a cabo su lanzamiento del inmueble —23 de abril de 2019—. Se invoca como doctrina las SSTC 38/2006, de 13 de febrero, y 61/2010, de 18 de octubre, mostrando su discrepancia con los argumentos esgrimidos por el juzgado en el auto que impugna, alegando que concurre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suplico de la demanda se solicita de este tribunal el dictado de sentencia estimatoria del amparo y, como consecuencia, según el punto 1 del suplico, que declaremos la nulidad del juicio verbal de desahucio ya referido desde la diligencia de ordenación de 6 de marzo de 2019, la cual ordenó el emplazamiento por edictos de la recurrente, con retroacción de las actuaciones al momento inmediato anterior a aquella resolución, para que se proceda a su emplazamiento en términos respetuosos con 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apartado 2 del suplico, la demanda pide que: “En virtud de lo dispuesto en el artículo 56.2 de la Ley Orgánica del Tribunal Constitucional (LOTC), acuerde la suspensión de los efectos del procedimiento de ejecución de títulos judiciales 477.01.2019 (dimanante del Juicio Verbal 153/2019), seguido ante el Juzgado núm. 4 de Jerez de la Frontera, pues al negar mi representada deber la cantidad reclamada de contrario, los embargos trabados en el citado procedimiento de ejecución le causan un grave perjuicio, haciendo perder —de efectuarse los mismos— la finalidad de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26 de julio de 2019 requiriendo al representante procesal de la recurrente para que aportara el poder acreditativo de su representación o bien otorgara ésta por comparecencia apud acta, con advertencia de archivo de la demanda si no lo efectuaba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requerimiento se cumplimentó por escrito del procurador de la recurrente, presentado el 13 de septiembre de 2019, con el poder notarial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dictó providencia el 29 de junio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 Juzgado de Primera Instancia e Instrucción núm. 4 de Jerez de la Frontera a fin de que, en plazo que no exceda de diez días, remita certificación o fotocopia adverada de las actuaciones correspondientes al juicio verbal 153-2019;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Fórmese pieza separada para la sustanciación del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de la admisión del recurso, el 29 de junio de 2020, se dispuso “formar con la precedente fotocopia, la oportuna pieza para la tramitación del incidente sobre suspensión y conforme determina el art. 56 de la Ley Orgánica de este tribunal, conceder un plazo común de tres dias a la parte recurrente y al Ministerio Fiscal y al solicitante de amparo,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recurrente presentó su escrito de alegaciones con fecha 9 de julio de 2020, interesando se accediera a lo solicitado en cuanto a la suspensión “de los efectos del procedimiento de ejecución de títulos judiciales 477.01/2019 (dimanante del juicio verbal 153-2019)” del juzgado a quo. En el escrito insiste en el padecimiento de indefensión por haber sido emplazada por edictos, y que la consecuencia de haberse desestimado su pretensión de nulidad ha sido la continuación del procedimiento de ejecución ya referido, “lo que ha supuesto un perjuicio notorio para mi mandante que se ha visto abocada a una serie de medidas de embargo, sin posibilidad de alegar nada al respecto y, lo que es más grave, sin que tales cantidades fueran debidas a la ejecutante, tal y como detallamos debidamente en nuestro recurso de amparo. En consecuencia, nos reiteramos en la solicitud realizada en el escrito de interposición del recurso de amparo, solicitando la suspensión de los efectos del procedimiento de ejecución de títulos judiciales 477.01/2019 (dimanante del juicio verbal 153-2019), seguido ante el juzgado núm. 4 de Jerez de la Frontera, habida cuenta que al negar mi representada deber la cantidades reclamada de contrario, los embargos trabados en el citado procedimiento de ejecución le causan un grave perjuicio, haciendo perder la finalidad de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ante este Tribunal Constitucional formalizó su escrito de alegaciones en esta pieza el 15 de julio de 2020, interesando se acceda a la suspensión “tal como se solicita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Expresa al respecto el fiscal, luego de un resumen de los trámites más destacados del recurso, y de invocar el ATC 227/1999, de 27 de octubre, con doctrina sobre el art. 56 LOTC y la posibilidad de acordar la suspensión de las resoluciones firmes impugnadas en amparo, que la regla general es la no suspensión a menos que “el demandante acredite suficientemente el daño irreparable que se sigue de la ejecución”, que por tanto la suspensión es una medida “excepcional y de aplicación restrictiva”, salvo que la ponderación de las circunstancias del caso justifiquen su adopción. “Más en concreto, dicha ponderación ha llevado a este tribunal a establecer, como criterio general, el de que no procede suspender la ejecución de aquellos fallos judiciales que admiten la restitución íntegra de lo ejecutado (como de ordinario ocurre, aunque no sin excepciones, en las condenas de contenido patrimonial)”. Si bien estas tampoco pueden “quedar absolutamente marginadas de la posibilidad de suspenderse, habrá que valorar en estos casos, con especial énfasis que no se produzca perjuicio para el interés general, lo que normalmente no ocurrirá en los pleitos puramente civiles, y de manera más concreta que no se acabe implicando los derechos presentes o futuros de terceros que puedan acabar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esto, el escrito de alegaciones afirma que la “aplicación al caso de la doctrina reseñada nos debe llevar a considerar que nos encontramos en uno de esos supuestos en que tratándose de una resolución de carácter patrimonial, no obstante puede acabar provocando un perjuicio que devenga irreparable para la recurrente en amparo, por lo que de acuerdo con la doctrina de este tribunal, sería procedente la suspensión para evitar situaciones cuya reversibilidad deviniera poco menos que imposible (vid. ATC 74/2013)”.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Importa en primer término determinar cuál es el objeto de la pretensión cautelar a dirimir en la presente resolución. La demanda de amparo, como se ha indicado en los antecedentes, se dirige contra el auto del Juzgado de Primera Instancia núm. 4 de Jerez de la Frontera que desestimó el incidente de nulidad de actuaciones promovido por la entidad recurrente, alegando indefensión por haber sido emplazada indebidamente mediante edictos en el juicio verbal por reclamación de cantidad y desahucio por resolución de contrato de arrendamiento por impago de rentas, que fue incoado en su contra. La consecuencia de esa indefensión ha sido, de un lado, el dictado de la medida de lanzamiento de la finca, consumada el 23 de abril de 2019, y de otro lado la prosecución de la causa a la vía ejecutiva para el cobro de las cantidades reclamadas, dictándose auto despachando ejecución y decreto de medidas ejecutivas, con orden de embargo de bienes previa su averiguación y localización.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de lo afirmado en su demanda y el posterior escrito de alegaciones presentado dentro de la presente pieza incidental, resulta que la recurrente limita su solicitud de suspensión a la medida de embargo de bienes, y sobre esto en efecto debemos pronunciarnos. Pero no se hace referencia alguna al lanzamiento del local arrendado y sus consecuencias, quedando esta última cuestión, por tanto, fuera de nuestra consideración en este trámite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señalado reiteradamente, dicha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 [últimamente, entre otros, AATC 82/2020, 86/2020, y 87/2020, todos ellos de 20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lo que aquí interesa, nuestra doctrina tiene indicado “[c]on relación a los perjuicios de carácter patrimonial o económico se ha señalado que, por más que puedan producir efectos desfavorables a quien demanda en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 De ahí que se haya accedido a la suspensión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 (ATC 117/2018, de 29 de octubre, FJ 2; en el mismo sentido AATC 21/2018, de 5 de marzo, FJ 2, y 66/2008, de 25 de febrero, FJ único)” (ATC 49/2020, de 15 de junio, FJ 3, que también recuerda la carga que pesa sobre quien solicita la medida, de acreditar la imposibilidad o la dificultad de reparación del derecho si se ejecuta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conduce a denegar lo solicitado. De la documentación aportada con la demanda únicamente se sabe que el juzgado competente ha despachado ejecución contra la aquí recurrente para el cobro de las cantidades reclamadas, acordando el letrado de la administración de justicia la investigación y localización de bienes susceptibles de embargo y realización forzosa. Sin embargo, se ignora en primer lugar si esas gestiones han fructificado y cuáles serían los bienes de la recurrente sobre los que se habría trabado ya embargo, extremo del que nada se informa en la demanda, ni en el escrito de alegaciones de esta pieza.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ha argumentado la recurrente de qué modo puede hablarse de daño irreparable o de difícil reparación en virtud de la ejecución de esos embargos, como exige nuestra reiterada doctrina como parte de la carga procesal de quien pide la suspensión. Nada se informa sobre cómo habría repercutido tal medida de afección en el funcionamiento cotidiano o en la sostenibilidad de la empresa recurrente, que únicamente alega que “los embargos” le han producido un “grave perjuicio”, un “perjuicio notorio”, y que si no se suspenden el amparo perderá su finalidad, sin especificación alguna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 siquiera se aclara en sus alegaciones, en fin, cuál ha sido el devenir del escrito de oposición a la ejecución presentado, del que aporta copia con la demanda de amparo, cuya estimación supondría el archivo o en su caso la disminución de la cantidad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tal orfandad argumental, la aplicación de la doctrina antes reseñada determina por fuerza la desestimación de la solicitud de suspensión deducida.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cautelar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