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110</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septiembre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7526-2019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7526-2019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353-2018 seguido en el Juzgado de Primera Instancia e Instrucción núm. 4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26 de diciembre de 2019, la entidad Euroinversiones Inmobiliaria Costa Sur, S.L., representada por la procuradora de los tribunales doña Blanca Berriatua Horta y bajo la dirección del letrado don Marcelino Gilabert García, interpuso recurso de amparo contra los autos dictados por el Juzgado de Primera Instancia e Instrucción núm. 4 de Lorca en el procedimiento de ejecución hipotecaria núm. 353-2018 en fechas 19 de noviembre de 2018 y 30 de octubre de 2019 por los que, respectivamente, se inadmite por extemporánea la oposición a la ejecución hipotecaria y se confirma esta última decisión al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4 de Lorca se sigue procedimiento de ejecución hipotecaria núm. 353-2018 promovido por la entidad Banco de Sabadell, S.A., frente a las sociedades Euroinversiones Inmobiliarias Costa Sur, S.L., en calidad de prestataria e hipotecante, y Penrei Inversiones, S.L., en calidad de titular registral de un derecho de uso y disfrute sobre el inmueble hipotecado.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21 de junio de 2018 se acordó despachar ejecución frente las sociedades demandadas. El citado auto y el decreto de la misma fecha que le sigue fueron comunicados a las citadas entidades a través de la sede judicial electrónica el día 26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entidad Euroinversiones Inmobiliaria Costa Sur, S.L., presentó escrito de oposición a la ejecución despachada con fecha 29 de agosto de 2018. Por auto de 19 de noviembre de 2018 se acordó su inadmisión por presentación extemporánea, tomando como fecha de notificación el 26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26 de junio de 2018 sino, en su caso, a partir de esa fecha y hasta el 11 de agosto de 2018 dado que la comunicación remitida a través de la dirección electrónica habilitada no puede entenderse más que un aviso de puesta a disposición o descarga de su contenido durante un plazo determinado (en el caso desde el 26 de junio al 11 de agosto de 2018) y entenderlo de otro modo, además de infringir los arts. 135, 152, 160 y 162 de la Ley de enjuiciamiento civil (LEC), vulnera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recurso fue tramitado y resuelto por auto de 30 de octubre de 2019 en sentido desestimatorio al constatar su condición de persona jurídica y la obligación que como tal tiene de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y el Real Decreto 1065/2015, de 27 de enero, sobre comunicaciones electrónicas en la administración de justicia en el ámbito territorial del Ministerio de Justicia y por el que se regula el sistema Lexnet; en su fundamento jurídico único concluye que “del propio documento núm. 1 aportado con el escrito interponiendo recurso de reposición y de las propias alegaciones vertidas por la recurrente, resulta la correcta recepción de la notificación en fecha 26 de junio de 2018, fecha en la que se materializó la “puesta a disposición” de la notificación correctamente y del propio documento resulta que pasaron más de tres días desde la misma sin que se hubiera accedido al contenido hasta el día 1 de agosto de 2018, por tanto, en aplicación estricta de lo dispuesto en el apartado segundo del art. 162 LEC, sin que se haya justificado por el recurrente una imposibilidad de acceder al sistema en este plazo. Por todo ello debe ser desestimado el recurso interpuesto, al ser el auto recurrido plenamente ajustado a Derecho, al inadmitir un escrito que fue presentado fuera de plazo cuando ya había precluído la posibilidad de hacerlo”.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la interpretación ofrecida en el auto objeto de impugnación, que se apoya en la Ley de procedimiento administrativo eludiendo las garantías exigibles para las notificaciones de un proceso judicial, cercena el derecho a la tutela judicial efectiva al privar a la recurrente del derecho a formular oposición en un proceso de ejecución hipotecaria. A tal fin, aduce que siguió la literalidad de las instrucciones contenidas en un correo electrónico que recibió procedente del servicio de notificaciones electrónicas, accediendo al contenido de la notificación dentro del plazo establecido en el mismo. El citado correo tiene el siguiente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notificación estará disponible en su dirección electrónica habilitada única desde el 26-06-2018 hasta el 11-08-2018. Si no procediera a su lectura en el plazo indicado se producirán los efectos correspondientes, según la normativa aplicable. Para que conste como leída, por favor acceda a http://notificaciones060.es Asunto: ‘JDO. 1 INST. E INSTR. N 4 DE LORCA EHJ/0000353/2018’”.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la entidad recurrente afirmando que las resoluciones impugnadas no han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intérprete, obligándole a promover la defensa mediante la correspondiente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alegando que la continuación de la ejecución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20 de julio de 2020 la Sección Primera de este tribunal acordó admitir a trámite el recurso de amparo y dirigir comunicación al Juzgado de Primera Instancia e Instrucción núm. 4 de Lorca, a fin de que, en el plazo de diez días, remitiera certificación o fotocopia adverada de las actuaciones correspondientes a los autos de ejecución hipotecaria y emplazara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28 de julio de 2020, la parte demandante formuló sus alegaciones, reiterando lo dicho en el otro sí de su demanda y trascribiendo parte de los AATC 21/2018, de 5 de marzo; 58/2018, de 4 de junio, y 117/2018, de 29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registrado el 1 de septiembre de 2020, interesa que se acuerde la anotación preventiva de la demanda en el registro de la propiedad, aunque esta última medida no haya sido solicitada en el recurso de amparo. Tras exponer la doctrina de este tribunal sobre suspensión de resoluciones y actos impugnados, considera que la aplicación al caso de dicha doctrina nos debe llevar a considerar que nos encontramos en uno de esos supuestos en que, de no adoptarse la medida de anotación preventiva de la demanda, la tutela que pudiera otorgarse por este tribunal no sería completa si se deja abierta la posibilidad de que la finca sea transmitida a un tercero de buena fe mientras se sustancia y resuelve el presente recurso de amparo, por lo que interesa la anotación preventiva de la demanda en el registro de la propiedad evitando así situaciones cuya reversibilidad sería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353-2018, seguido en el Juzgado de Primera Instancia e Instrucción núm. 4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recurridos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de acuerdo con el Ministerio Fiscal, que resulta improcedente la suspensión solicitada y, por el contrario, es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tales circunstancias, no es posible afirmar que la continuación del curso del procedimiento judicial, incluso con un desplazamiento posesorio, provoque por sí sola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2/2019, de 9 de enero; 88/2018, de 17 de septiembre, y 106/2017, de 17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el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353-2018 seguido en el Juzgado de Primera Instancia e Instrucción núm. 4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septiembre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