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7583-2019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7583-2019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29 de junio de 2020 de esta sección.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núm. 7583-2019 interpuesto por Penrei Inversiones, S. 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30 de julio de 2020, el fiscal ante el Tribunal Constitucional interpone recurso de súplica contra la providencia del 29 de junio anterior de la Sección Segunda del Tribunal Constitucional, que acordó inadmitir a trámite el recurso de amparo núm. 7583-2019 interpuesto por Penrei Inversiones, S.L., contra los autos de 20 de noviembre de 2018 y 11 de septiembre de 2019 del Juzgado de Primera Instancia e Instrucción núm. 4 de Lorca en el proceso de ejecución hipotecaria núm. 362-2018.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la admisión a trámite de numerosos recursos de amparo de contenido idéntico o muy similar, esta sección apreció que la resolución de la presente demanda de amparo no revestía especial trascendencia constitucional [art. 50.1 b) de la Ley Orgánica del Tribunal Constitucional]. Acordó por ello no admitirlo mediante providencia de 29 de junio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posterioridad a la interposición de la presente demanda de amparo, otras secciones de las Salas Primera y Segunda del Tribunal Constitucional han admitido a trámite recursos de amparo de contenido idéntico o muy similar.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aprecia que han sido admitidas y serán probablemente estimadas demandas de contenido idéntico o muy similar interpuestas en fecha posterior a la del presente recurso. La inadmisión de la presente demanda producirá por ello una contradicción lesiva de la seguridad jurídica y del derecho fundamental alegado. Considera, por tanto, que todas estas demandas debieran recibir una solución común o tratamiento unitario, lo que habría de conducir a la estimación del presente recurso de súplica y a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7 de septiembre de 2020, la entidad mercantil Penrei Inversiones, S.L., hace suyas las alegaciones del Ministerio Fiscal y expresa su voluntad de que el recurso de amparo sea admitido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objeto del presente auto es resolver el recurso de súplica formulado por el Ministerio Fiscal contra la providencia del 29 de junio de 2020 de la Sección Segunda del Tribunal Constitucional, que acordó inadmitir a trámite el recurso de amparo núm. 7583-2019 interpuesto por Penrei Inversiones, S.L., contra los autos de 20 de noviembre de 2018 y 11 de septiembre de 2019 del Juzgado de Primera Instancia e Instrucción núm. 4 de Lorca en el proceso de ejecución hipotecaria núm. 362-2018.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las alegaciones del Ministerio Fiscal, procede estimar el recurso de súplica y, en su virtud, anular la providencia de 29 de junio de 2020 de esta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Razones de economía procesal pueden aconsejar que, tras examinar nuevamente la demanda de amparo, la sección acuerde su admisión (ATC 239/2014, de 10 de octubre) o inadmisión (ATC 272/2013, de 25 de noviembre) en el propio auto estimatorio del recurso de súplica interpuesto por el Ministerio Fiscal. En el presente caso, examinada nuevamente la demanda de amparo, procede acordar su 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29 de junio de 2020 de esta sección.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núm. 7583-2019 interpuesto por Penrei Inversiones, S. 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