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359-2018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febrero de 2020, la entidad Euroinversiones Inmobiliaria Costa Sur, S.L., representada por la procuradora de los tribunales doña Blanca Berriatua Horta y bajo la dirección del letrado don Marcelino Gilabert García, interpuso recurso de amparo contra los autos dictados por el Juzgado de Primera Instancia e Instrucción núm. 4 de Lorca en el procedimiento de ejecución hipotecaria núm. 359-2018 en fechas 14 de noviembre de 2018 y 12 de diciembre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359-2018,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a las sociedades demandadas. El citado auto y el decreto de la misma fecha que le sigue fueron comunicados a las citadas entidades a través de la sede judicial electrónica el día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 Costa Sur, S.L., presentó escrito de oposición a la ejecución despachada con fecha 30 de agosto de 2018. Por auto de 14 de noviembre de 2018 se acordó su inadmisión por presentación extemporánea, tomando como fecha de notificación el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26 de junio de 2018 sino, en su caso, a partir de esa fecha y hasta el 11 de agosto de 2018, dado que la comunicación remitida a través de la dirección electrónica habilitada no puede entenderse más que un aviso de puesta a disposición o descarga de su contenido durante un plazo determinado (en el caso desde el 26 de junio al 11 de agosto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tramitado y resuelto por auto de 12 de diciembre de 2019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Ley 39/2015 y el Real Decreto 1065/2015, de 27 de enero sobre comunicaciones electrónicas en la administración de justicia en el ámbito territorial del Ministerio de Justicia y por el que se regula el sistema LexNET; en su fundamento jurídico único concluye que “del propio documento núm. 1 aportado con el escrito interponiendo recurso de reposición y de las propias alegaciones vertidas por la recurrente, resulta la correcta recepción de la notificación en fecha 26 de junio de 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precluído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común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26-06-2018 hasta el 11-08-2018. Si no procediera a su lectura en el plazo indicado se producirán los efectos correspondientes, según la normativa aplicable. Para que conste como leída, por favor acceda a http://notificaciones060.es Asunto: “JDO. 1 INST. E INSTR. N 4 DE LORCA EHJ/0000359/2018”.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julio de 2020 la Sección Primera de este tribunal acordó admitir a trámite el recurso de amparo y dirigir comunicación al Juzgado de Primera Instancia e Instrucción núm. 4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28 de julio de 2020, la parte demandante formuló sus alegaciones, reiterando lo dicho en el otrosí de su demanda y trascribiendo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 de septiembre de 2020,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Al haberse personado en las actuaciones principales del recurso de amparo 691-2020 la procuradora de los tribunales doña María Claudia Munteanu, en nombre y representación de la entidad Pera Assets Designated Activity Company, de conformidad con lo prevenido en el art. 56 LOTC, por diligencia de ordenación del secretario de justicia de la Sala Primera de 14 de septiembre de 2020, se concede un plazo de tres días a dicha parte, para que dentro de ese término alegue lo que estime pertinente en relación con la petición de suspensión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el 21 de septiembre de 2020, la procuradora de los tribunales doña María Claudia Munteanu, en nombre y representación de Pera Assets Designated Activity Company presentó su escrito de alegaciones en el que se opone a la suspensión. Tras reproducir distintos autos del Tribunal Constitucional en los que se deniegan las suspensiones interesadas, señala que la recurrente se limita a solicitar la suspensión sin acreditar ningún tipo de perjuicio que pueda considerarse irreparable, teniendo como única finalidad la de entorpecer y demorar el procedimiento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359-2018,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es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88/2018, de 17 de septiembre, y 2/2019, de 9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359-2018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