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156</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noviembre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7582-2019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7582-2019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361-2018 seguido en el Juzgado de Primera Instancia e Instrucción núm. 4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30 de diciembre de 2019, tuvo entrada en el registro general de este Tribunal Constitucional un escrito de la procuradora doña Blanca Berriatua Horta, en representación de la entidad Penrei Inversiones, S.L., por el que interpuso recurso de amparo contra el auto de 20 de noviembre de 2018, del Juzgado de Primera Instancia e Instrucción núm. 4 de Lorca, que inadmitió el escrito de oposición a la ejecución hipotecaria promovida por Banco de Sabadell, S.A., y contra el auto del mismo juzgado, de 11 de noviembre de 2019, que desestimó el recurso de reposición interpuesto contra la anterior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20 de noviembre de 2018, el juzgado de primera instancia e instrucción ya indicado dictó un auto en el procedimiento de ejecución hipotecaria núm. 361-2018 por el que acordó: “Inadmitir a trámite la oposición formulada por la parte ejecutada Euroinversiones Inmobiliarias Costa Sur, S.L., y Penrei Inversiones, S.L., […] por estar presentada fuera de plazo”, advirtiendo en pie de recurso, por error, que contra dicha resolución cabía recurso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basó su decisión, conforme a su fundamento de Derecho único, en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establece en el artículo 134 de la LEC, la improrrogabilidad de los plazos establecidos en la misma, y en el artículo 136 de la LEC, que transcurrido o pasado el término señalado para la realización de un acto procesal de parte se producirá la preclusión y se perderá la oportunidad de realizar el acto de que se trate.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Establece el artículo 695 de la LEC, que la parte ejecutada pueda oponerse al despacho de ejecución en los términos previstos en dicho artículo y en el plazo de diez días a contar desde el siguiente a la notificación del auto y del decreto. Constando en el presente supuesto que la parte ejecutada se ha opuesto una vez transcurrido el plazo que legalmente se le otorga, debe ser inadmitida su oposición por extemporánea, de conformidad con lo establecido en los preceptos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Formalizado contra dicho auto recurso de reposición por la entidad aquí demandante de amparo, el juzgado a quo lo admitió a trámite, dictando auto el 11 de noviembre de 2019 en sentido desestimatorio, con confirmación de la resolución recurrida, en virtud de los motivos expresados en su fundamento de Derecho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ser desestimado el recurso de reposición interpuesto por ser el auto recurrido conforme a la normativa procesal vigente en materia de oposición a la ejecución (artículos 556.1 LEC y concordantes) y de actos de comunicación. Así, pese a las alegaciones del recurrente que pretende mantener que el escrito de oposición fue presentado en plazo para ello por entender que el auto despachando la ejecución y el requerimiento efectuado deben entenderse notificados en fecha 3 de agosto de 2018, en la que se accedió efectivamente a las citadas resoluciones, lo cierto es que debe tenerse en cuenta la fecha en la que efectivamente tuvo la parte posibilidad de acceder a las mismas, de lo contrario se estaría dejando al arbitrio de las partes obligadas a utilizar el sistema electrónico de comunicaciones el cumplimiento de los plazos procesales dispuesto en la normativa.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artículos citados como infringidos por la parte recurrente (arts. 135, 152, 162 y 273 y siguientes de la LEC) han sido perfectamente respetados en el presente procedimiento. La propia parte recurrente afirma estar obligada a utilizar los medios electrónicos en sus comunicaciones con el juzgado y afirma que la notificación se remitió a la dirección de correo electrónico ‘habilitada’ del titular a las que se refiere el art. 162 de la LEC, que tiene carácter de norma especial, destinada a regular los actos de comunicación por medios electrónicos o similares. No existiendo discusión ni duda acerca de la aplicabilidad de dicho precepto, al reconocer la propia recurrente la obligatoriedad en el uso de dichos medios en las relaciones con la Administración de Justicia, se llega a la conclusión de que lo dispuesto en el mismo es claro y ha sido respetado. Del propio documento núm. 1 aportado con el escrito interponiendo recurso de reposición y de las propias alegaciones vertidas por la recurrente, resulta la correcta recepción de la notificación en fecha 27/06/2018, fecha en la que se materializó la ‘puesta a disposición’ de la notificación correctamente y del propio documento resulta que pasaron más de tres días desde la misma sin que se hubiera accedido al contenido hasta el día 3 de agosto de 2018, por tanto, en aplicación estricta de lo dispuesto en el apartado segundo del art. 162 de la LEC, sin que se haya justificado por el recurrente una imposibilidad de acceder al sistema en este plazo. Por todo ello debe ser desestimado el recurso interpuesto, al ser el auto recurrido plenamente ajustado a Derecho, al inadmitir un escrito que fue presentado fuera de plazo cuando ya había precluido la posibilidad de hacerlo”.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traía el siguiente pie de recurso: “Contra este auto no cabe recurso alguno, sin perjuicio de reproducir la cuestión objeto de la reposición al recurrir, si fuera posible, la resolución definitiva (artículo 454 de la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las resoluciones judiciales impugnadas causan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tratándose de su primer emplazamiento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reconoce que si bien la recurrente, por ser una persona jurídica, viene por ello obligada a relacionarse con la administración de justicia a través de medios electrónicos, no obstante cuando es el primer emplazamiento y por tanto todavía aquella “no ha tenido ninguna relación con el juzgado correspondiente en este especial y concreto procedimiento”, ha de practicarse mediante cédula con entrega en papel de la documentación correspondiente, conforme establece el art. 273 LEC, en relación con los arts. 135, 152, 162 y 155 de la misma LEC. Este último, precisa, “es categórico al respecto ya que en su punto primero nos indica que cuando las partes no actúen representadas por procurador o se trate del primer emplazamiento o citación al demandado, los actos de comunicación se harán por remisión al domicilio de los litigantes”. Añade que incluso la notificación realizada tampoco cumple con las formalidades de las comunicaciones electrónicas. Pese a todo esto, el auto dictado por el juzgado el 20 de noviembre de 2018 declaró extemporánea la presentación del escrito de oposición, computando el plazo de diez días desde la fecha de envío de aquel correo a través de la dirección electrónica habilitada.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es importante hacer mención a la “recientísima sentencia del Tribunal Constitucional STC 47/2019, de 8 de abril de 2019, que no solo confirma todo lo dicho hasta ahora en el presente recurso de amparo, sino que lo refuerza, en el sentido de que en modo alguno debe entenderse que, tratándose del emplazamiento, este no se efectúe en el domicilio como impone el artículo 155.1 de la Ley de enjuiciamiento civil”, sin que a ello obste la argumentación dada por el auto que inadmite la oposición; pasando a reproducir pasajes de los fundamentos jurídicos 2 a 5 de dicha STC 47/2019.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el auto de 11 de noviembre de 2019 que desestimó la reposición, se rechaza por la recurrente que los preceptos citados por el juzgado fundamenten su decisión, en cuanto “no es menos cierto que, en ningún precepto de la Ley de enjuiciamiento civil se diga que al proceso civil se le aplican las normas del proceso administrativo, ni existe ningún precepto en ninguna otra norma que otorgue a la normativa del proceso administrativo el mismo rango o aplicabilidad que puedan tener la norma procesal civil, la penal, la contencioso-administrativa o la social, que disponen de regulación específica a través de normas concretas, puesto que, mientras la administrativa regula un tipo de procedimiento específico, las otras hacen referencia a procesos que se plantean ante Tribunales de Justicia, que aunque forman parte de la ‘administración’, tienen su normativa específica”.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se solicita que este Tribunal Constitucional, con estimación del amparo, acuerde la nulidad de ambas resoluciones judiciales y ordene reponer las actuaciones al momento previo al dictado de la primera de aquellas, a fin de que el juzgado a quo admita a trámite la oposición al despacho de ejecución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 de los pronunciamientos judiciales que han sido objeto de impugnación, con la celebración de subasta y la eventual adjudicación a terceros, puede hacer perder al recurso de amparo su finalidad”, por lo que solicita “la suspensión de la continuación del procedimiento de ejecución hipotecaria 361-2018 seguido ante el Juzgado de Primera Instancia e Instrucción número 4 de Lorca, hasta tanto sea resuelto el presente recurso de amparo, poniéndolo en conocimiento del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presidenta de la Sala Segunda de este tribunal dictó acuerdo de conexión el 27 de enero de 2020, del siguiente tenor: “Visto que los recursos de amparo 7578-2019 y 7582-2019, turnados a la Sala Segunda de este tribunal, provienen del mismo proceso, dispongo, en atención a esta conexión objetiva, en ejercicio de las facultades que a esta Presidencia atribuye el acuerdo del Pleno, de 23 de octubre de 2013 sobre normas para la designación de magistrados ponentes, que la ponencia del segundo de dichos recursos corresponda al magistrado ponente del recurso 7578-2019”.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de este tribunal dictó providencia el 4 de noviembre de 2020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por los siguientes motivos: 1.- El recurso plantea un problema o afecta a una faceta de un derecho fundamental sobre el que no hay doctrina de este tribunal [STC 155/2009, FJ 2 a)]. 2.- El recurso puede dar ocasión al tribunal para aclarar o cambiar su doctrina, como consecuencia de cambios normativos relevantes para la configuración del contenido del derecho fundamental [STC 155/2009,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habiéndose interesado anteriormente la remisión de copia testimoniada de la ejecución hipotecaria 361-2018, en aplicación de lo dispuesto en el artículo 51 de la Ley Orgánica de este Tribunal, diríjase atenta comunicación al Juzgado de Primera Instancia e Instrucción núm. 4 de Lorca a fin de que, en plazo que no exceda de diez días, se proceda a emplazar a quienes hubieran sido parte en el procedimiento, excepto la parte recurrente en amparo, para que, si lo desean, puedan comparecer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la solicitud de la parte actora, fórmese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nueva providencia dictada por la Sección Cuarta de este tribunal en la misma fecha de la admisión del recurso, el 4 de noviembre de 2020, se dispuso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entidad recurrente presentó su escrito de alegaciones con fecha 12 de noviembre de 2020, interesando se acceda a lo solicitado en cuanto a la suspensión del procedimiento de ejecución hipotecaria referido.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alega que la continuación de tal procedimiento, “con la celebración de subasta y la eventual adjudicación a terceros haría perder al recurso de amparo su finalidad y provocaría perjuicios patrimoniales para mi representada de imposible o difícil reparación”. Invoca a su favor lo resuelto por este Tribunal en sus AATC 21/2018, de 5 de marzo, y 58/2018,  de 4 de junio, reiterando a renglón seguido las vulneraciones constitucionales de fondo que aduce en su demanda, e indicando que de no adoptarse la medida y “seguir adelante la ejecución podría producirse la transmisión irrecuperable del dominio del bien inmueble, creando una situación difícilmente reversible que menoscabaría los fines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su parte, la fiscal ante este Tribunal Constitucional formalizó su escrito de alegaciones en esta pieza el 16 de noviembre de 2020, interesando que adoptemos únicamente la medida de anotación preventiva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cita del art. 56.2 de la Ley Orgánica del Tribunal Constitucional (LOTC) y doctrina general sobre la improcedencia de la suspensión del acto impugnado, excepto en situaciones de daños irreparables y siempre que la suspensión no cause las perturbaciones graves que refiere dicho precepto, con cita del ATC 127/2015, de 27 de julio, FJ 1, señala el escrito que la entidad recurrente solicita la suspensión del procedimiento ejecutivo “sin explicitar ninguna razón que permita afirmar que la continuación del procedimiento judicial incluso con desplazamiento posesorio, provoque un perjuicio determinante de la pérdida de la finalidad del recurso de amparo”; por lo que no ha de accederse 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continúa diciendo, “para conseguir el efecto protector deseado por la recurrente y enervar los indeseables efectos de la paralización del procedimiento que por su propia naturaleza goza de las características de celeridad y sumariedad, se puede acordar la anotación preventiva de la demanda de amparo en el registro de la propiedad, ya que de esta manera se daría publicidad frente a terceros de la pendencia del recurso, lo que conlleva el conocimiento de los efectos que sobre la titularidad de la finca puede tener el otorgamiento del amparo en su caso, evitando que el hipotético tercero adquirente quede especialmente protegido por su buena fe en la adquisición”. Añade que se trata esta última de una medida que el tribunal puede adoptar ex art. 56.3 LOTC, incluso de oficio, con cita del ATC 2/2019, de 9 de enero, FJ 4, que reproduce. Considera la fiscal que en este caso “la tutela que pudiera otorgarse por este tribunal no sería completa si se deja abierta la posibilidad de que la finca sea transmitida a un tercero de buena fe mientras se sustancia y resuelve el presente proceso de amparo, por lo que se interesa la anotación preventiva de la demanda en el registro de la propiedad, evitando así situaciones cuya reversibilidad seria que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361-2018 seguido en el Juzgado de Primera Instancia e Instrucción núm. 4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el carácter no 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25 de febrero, FJ 2; 74/2013, de 8 de abril, FJ 2; 152/2013, de 8 de julio, FJ 2; 37/2014, de 10 de febrero, FJ 2; 282/2014, de 17 de noviembre, FJ 3,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de la que se ha hecho mención permite concluir, de acuerdo con la fiscal, que resulta improcedente la suspensión solicitada y, por el contrario, aparece como medida idónea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dicha entidad mercantil, como tampoco sobre las características, destino y estado posesorio del inmueble hipotecado. En tales circunstancias, no es posible afirmar que la continuación del curso del procedimiento judicial, incluso con un desplazamiento posesorio, provoque por sí solo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hiciera irreivindicable; situación a la que se hace referencia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106/2017, de 17 de julio, FJ 3; 88/2018, de 17 de septiembre, FJ 5, y 2/2019, de 9 de enero, FJ 4; así como en el ATC 85/2019, de 15 de julio, donde se plantearon los mismos argumentos que aquí para solicitar la suspensión por la otra entidad ejecutada.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y que, de acuerdo con el ATC 95/2015, de 25 de mayo,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se limita, en tal sentido,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 en relación con el presente recurso de amparo instado por la entidad Penrei Inversiones, S.L.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361-2018 seguido en el Juzgado de Primera Instancia e Instrucción núm. 4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