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3507-2019, interpuesto por Grupo Inversiones Nicolás Serrano, S.L., contra el auto de 14 de mayo de 2019, dictado por el Juzgado de Primera Instancia e Instrucción núm. 4 de Murcia, en cuya virtud se desestimó el recurso de revisión y subsidiario de nulidad de actuaciones interpuesto contra el decreto de adjudicación de la finca hipotecada de fecha de 19 de noviembre de 2018, en el procedimiento de ejecución hipotecaria núm. 48-2017 instado por la entidad Banco de Sabadell, S.A., que se ha personado y formulado alegaciones.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junio de 2019, la entidad Grupo Inversiones Nicolás Serrano, S.L., representada por la procuradora de los tribunales doña Águeda María Meseguer Guillén y bajo la dirección de la letrada doña Carmen García Hernández, interpuso recurso de amparo contra el auto de 14 de mayo de 2019 del Juzgado de Primera Instancia e Instrucción núm. 4 de Murcia, dictado en el procedimiento de ejecución hipotecaria núm. 48-2017, por el que se desestimó el recurso de revisión y subsidiario de nulidad de actuaciones interpuesto contra el decreto de 19 de noviembre de 2018 que adjudicaba la finca de la mercantil recurrente núm. 41.482 del registro de la propiedad núm.1 de Murcia a favor del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la resolución del presente recurso de amparo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e Instrucción núm. 4 de Murcia se tramita, a instancias de Banco de Sabadell, S.A., frente a la sociedad recurrente en amparo Grupo Inversiones Nicolás Serrano, S.L., y frente a Ferroatalaya, S.L., proceso de ejecución de título no judicial (escritura pública de préstamo con garantía hipotecaria otorgada el 22 de marzo de 2007 y novada el 10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ejecutante interesa en su demanda de ejecución del bien hipotecado que, por no haber realizado el requerimiento de pago con carácter previo, este fuera acordado y practicado en el domicilio designado en la escritura pública, a saber: Avenida Alto Atalayas núm. 254, de Cabezo de Torres.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los correspondientes trámites, el auto de fecha de 15 de marzo de 2017 ordenó la ejecución del título de escritura de préstamo hipotecario, acordando requerir a las ejecutadas al pago. El requerimiento y la notificación del proceso fueron practicados a través de la dirección electrónica habilitada —sede judicial electrónica— con fecha de 26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procedimiento siguió su curso sin que ninguna de las dos sociedades demandadas se personara. Así, se anunció la celebración de la subasta, su señalamiento a través del portal de subastas electrónicas provinciales y, finalmente, por decreto de 19 de noviembre de 2018, fue adjudicada la finca objeto de ejecución a favor de la ejecutante por el 50 por 100 del valor de tasación.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recurrente en amparo, mediante escrito de fecha de 15 de enero de 2019, se personó en las actuaciones e interpuso recurso de revisión contra el decreto de adjudicación, denunciando la infracción del art. 16.2 del Real Decreto 1065/2015, de 27 de noviembre, y del art. 155.1 de la Ley de enjuiciamiento civil (LEC) por ausencia de un primer emplazamiento personal en el domicilio social, ya que, a su juicio, dicha regulación normativa obligaba al órgano judicial a efectuarlo de ese modo y no por medios electrónicos, razón por la cual desconoció de la existencia del proceso a su debido tiempo, lo que le habría causado indefensión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revisión fue desestimado por auto de 14 de mayo de 2019. Para alcanzar este fallo, el órgano judicial razona en su fundamento jurídico 3 que “partiendo de esta doctrina y examinadas las actuaciones ha de indicarse que no se observa causa de nulidad alguna en las actuaciones, ni puede fundarse la misma en el hecho de que la recurrente no tuviera conocimiento del emplazamiento realizado en fecha 24-05-2017 y ello porque del examen de las actuaciones resulta acreditado, que la mercantil ejecutada fue correctamente emplazada mediante sede electrónica, habiendo sido enviada cédula de requerimiento, auto, auto ejecución hipotecaria, decreto despachando ejecución, demanda y todos los documentos acompañados a la misma en fecha 24-05-2017, siendo recepcionada en destino el 26-05-17 y retirada por la mercantil Grupo Inversiones Nicolás Serrano, S.L., en fecha 30-05-2017. Por consiguiente, habiendo quedado demostrado que las resoluciones en virtud de las cuales fue emplazada, por primera vez la mercantil ejecutada, fueron debidamente notificadas a través de la sede judicial electrónica, de conformidad con lo prevenido en los arts. 152.2, 161.1, 273.3 de la LEC, arts. 4 y 11 del RD 1065/2015 de 27 de noviembre sobre comunicaciones electrónicas en la administración de justicia en el ámbito territorial del Ministerio de Justicia y por el que se regula el sistema Lexnet y art. 230 LOPJ, no resulta procedente estimar el recurso de revisión ni declarar la nulidad de actuaciones con carácter subsidiario pretendida, en cuanto que no se han producido infracciones de normas esenciales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contenía la indicación de que contra él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demandante de amparo aduce en su recurso la vulneración del derecho a la tutela judicial efectiva sin indefensión (art. 24.1 CE), en su vertiente de acceso al proceso, denunciando el modo de efectuar la primera citación o emplazamiento del demandado en el proceso de ejecución, todo ello en relación con lo dispuesto en los arts. 16.2, 16.3 y 21.2 a) del Real Decreto 1065/2015, de 27 de noviembre, el art. 155.1 LEC y en la doctrina que recoge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 la vista de nuestra sentencia 47/2019, de 8 de abril, cuyos fundamentos traslada a su escrito de demanda y que resuelve un caso muy similar al presente, entiende que los actos de comunicación con las partes, y en particular el primer emplazamiento a quien debe ser parte en el procedimiento, no ha sido todo lo diligente que era de esperar y, además, se ha incumplido la prevención del apartado 1 del art. 155 LEC, que impone que el primer emplazamiento se haga en el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 la vulneración del derecho a la tutela judicial efectiva sin indefensión del art. 24.1 CE, en cuanto a los avisos que preceden las notificaciones por incumplir los arts. 16.2, 16.3 y 21.2 a) del Real Decreto 1065/2015, de 27 de noviembre, sobre comunicaciones electrónicas en la administración de justicia en el ámbito territorial del Ministerio de Justicia y por el que se regula el sistema Lexnet de la Ley de enjuiciamiento civil. En este sentido, subraya que en el primer aviso de emplazamiento enviado a la sede electrónica con fecha de 24 de mayo de 2017, ni tan siquiera se indicó el tipo de procedimiento, la naturaleza del emplazamiento o las consecuencias de no recibir la notificación durante los tres días siguientes a su puesta a disposición del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“este aviso, máxime cuando es el primer emplazamiento, no constituye un mero formalismo, pues su finalidad es que la demandada, en este caso mi representada, hubiera podido adoptar la conducta procesal oportuna y debe ser un instrumento que facilite la defensa en el proceso de los derechos e intereses cuestionados, por lo que su correcta ejecución indudablemente reviste una especial trascendencia y los órganos judiciales deben asegurarse de que sirven a su propósito (en este sentido, SSTC de 27 de abril de 2010 y de 16 de julio de 2009)”. En este mismo sentido, recuerda que los órganos judiciales tienen el deber específico de adoptar todas las cautelas y garantías que resulten razonablemente adecuadas para que la comunicación con el interesado sea real y efectiva y asegurar que esa finalidad no se frustre por causas ajenas a la voluntad de los sujetos a quienes afecte, sin que ello signifique exigirles el despliegue de una desmedida labor investigadora que pudiera conducir a la indebida restricción de los derechos de defensa de los restantes personados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situación de indefensión afirma que le han causado las posteriores notificaciones electrónicas, insistiendo en denunciar que “desde el inicio del proceso ejecutivo, el artículo 16.2 del Real Decreto 1065/2015, de 27 de noviembre, se ha vulnerado sistemáticamente, siendo notificaciones defectuosas, confusas, erróneas en cuanto a los términos y plazos, ya que los avisos han sido incompletos y han llevado a una grave confusión, confiando de manera equivocada a mi representada y que le han causado indefensión. Teniendo en cuenta que mi representada a pesar de que es una persona jurídica, no es profesional del Derecho, y que las notificaciones recibidas en sede electrónica y sus avisos no habían hecho más que comenzar a andar a primeros de 2017 cuando pasó a ser obligatoria esta forma de comunicación, con la implantación de las nuevas tecnológicas en el ámbito de la administración de justicia le ha causado a mi representada una vulneración de sus derechos constitucionales viéndose afectada o lesionada, por el devenir de las nuevas aplicaciones tecnológicas”.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mercantil demandante de amparo, dichos avisos son notificaciones defectuosas que vulneran el art. 24 CE, porque han impedido el cumplimiento de la finalidad de los actos de comunicación procesal en términos que permitan realizar alegaciones o formular los recursos oportunos. En tal sentido, es reiterada la doctrina constitucional que exige a los órganos judiciales no solo que velen por la práctica de esos actos con sujeción a sus requisitos legales, sino que, además, se aseguren de que sirven a su propósito, de forma que, efectivamente, el acto de comunicación procesal llegue al conocimiento de su destinatario, debiendo desplegar la oportuna diligencia y actividad dirigida a asegurarse de que se ha cumplido con la finalidad perseguida con el acto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subrayar que en la demanda, al amparo del art. 56.2 de la Ley Orgánica del Tribunal Constitucional (en adelante, LOTC) se solicita por medio de otrosí la suspensión del procedimiento de ejecución hipotecaria, “evitando la entrega de la posesión del inmueble”, pues esta podría hacer perder al recurso de amparo su finalidad, causando perjuicios de muy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2019 la Sección Cuarta de este tribunal acordó admitir a trámite el recurso de amparo, apreciando que concurre en el mismo una especial trascendencia constitucional (art. 50.1 LOTC) porque el recurso plantea un problema o afecta a una faceta de un derecho fundamental sobre el que no hay doctrina de este tribunal [STC 155/2009, FJ 2 a)] y porque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habiéndose interesado ya la remisión de certificación de las actuaciones judiciales, se ordena dirigir atenta comunicación al Juzgado de Primera Instancia e Instrucción núm. 4 de Murcia a fin de que, en plazo que no exceda de diez días, proceda a emplazar a quienes hubieran sido parte en el procedimiento, excepto la parte recurrente en amparo, para que, si lo desean, puedan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de 28 de octubre de 2019,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fue cumplimentado por la parte demandante de amparo, quien mediante escrito presentado el 5 de noviembre de 2019, reiteró la necesidad de evitar la entrega de la posesión del inmueble al banco ejecutante para evitar daños y perjuicios de imposible o muy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escrito de 8 de noviembre de 2019, interesó que se adoptara únicamente la medida de anotación preventiva de la demanda de amparo, pues de ese modo se asegura el fiel reflejo de la realidad, evitando situaciones cuya reversibilidad deviniera poco menos que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 ATC 178/2019, de 16 de diciembre, dictado por la Sala Segunda de este tribunal, denegar la suspensión solicitada y ordenar la anotación preventiva de la demanda de amparo en el registro de la propiedad, con remisión al referido juzgado para la expedición del mandamiento oportuno. Se considera, a tal efecto, que esta medida “se reputa idónea para evitar el perjuicio derivado de que la adquisición del bien por tercero lo hiciera irreivindicable, situación a la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marzo de 2020, la Sección Cuarta de este tribunal acordó tener por personada y parte en el procedimiento a la procuradora doña Blanca María Grande Pesquero, en nombre y representación de Banco de Sabadell, S.A., quien lo había solicitado por escrito de fecha de 27 de noviembre de 2019. Igualmente, esta resolución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8 de junio de 2020, el Ministerio Fiscal presentó sus alegaciones ante este tribunal, solicitando la estimación del recurso de amparo. Tras llevar a cabo un análisis de la doctrina de este tribunal sobre la necesidad de proceder correcta y diligentemente en los actos de comunicación procesal (especialmente, las SSTC 6/2019 y 47/2019), para así garantizar el derecho de acceso a la jurisdicción (art. 24.1 CE) de quien ha sido demandado o pueda ser parte interesada en el procedimiento, entra a analizar la normativa aplicable a los actos de comunicación procesal, especialmente en el procedimiento de ejecución hipotecaria y concretamente los arts. 155 y 273 LEC. En este punto, concluye que las comunicaciones y aportaciones de documentos, tanto desde el órgano judicial hacia las partes como a la inversa, se realiza como una obligación para algunas partes como los profesionales de la Justicia y las personas jurídicas, y como un derecho para las que pudiendo optar lo hacen así. Ahora bien, subraya el fiscal que dicha regla posee excepciones como la de la primera notificación, pues en este caso lo que está en juego es la más elemental de las manifestaciones de la tutela judicial efectiva, a la que el legislador procesal no ha sido ajeno, estableciendo la obligación de notificación personal en el domicilio y respecto a las copias, su aportación en soporte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juicio del Ministerio Fiscal, en este caso el órgano judicial no debió prescindir de la notificación personal, mucho más cuando le fue reclamada en el pertinente recurso de revisión, en el que lejos de solventar la vulneración, reincidió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estimación del presente recurso de amparo, la nulidad de lo actuado en el procedimiento de ejecución hipotecaria y la retroacción de las actuaciones al momento en el que se acordó notificar el auto despachando ejecución. El decreto del letrado de la administración de justicia y la copia de la demanda a través de la dirección electrónica habilitada, y en su lugar, se proceda a la notificación personal que exige el art. 155 LEC, con el fin de que se comunique a la mercantil demandante de amparo lo allí acordado y se le otorgue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9 de julio de 2020, la entidad ejecutante Banco de Sabadell, S.A., presentó sus alegaciones. En primer lugar, muestra su disconformidad con las realizadas de contrario, por entender que no se ha vulnerado el derecho a la tutela judicial efectiva (art. 24.1 CE), no pudiendo sostenerse que la recurrente no tuviera conocimiento del emplazamiento realizado en fecha 24 de mayo de 2017, porque del examen de las actuaciones resulta acreditado que la mercantil ejecutada fue correctamente emplazada mediante la sede judicial electrónica, habiendo sido enviada la cédula de requerimiento, el auto y el decreto despachando la ejecución hipotecaria, la demanda y todos los documentos acompañados a la misma. Por lo demás, consta su recepción el día 26 de mayo de 2017 y que fue retirada en fecha 30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financiera recuerda que son muy numerosas las resoluciones de este tribunal que insisten en que no puede invocarse indefensión cuando la razón de la misma se debe de manera relevante a la propia inactividad o negligencia de la parte, a la falta de diligencia procesal exigible al lesionado o a su propia voluntaria actuación desacertada, equivocada o errónea. Por consiguiente, habiendo quedado demostrado que las resoluciones en virtud de las cuales la mercantil ejecutada fue emplazada por primera vez fueron debidamente notificadas a través de la sede judicial electrónica, de conformidad con lo prevenido en los arts. 152.2, 161.1, 273.3 LEC, arts. 4 y 11 del Real Decreto 1065/2015, de 27 de noviembre, sobre comunicaciones electrónicas en la administración de justicia en el ámbito territorial del Ministerio de Justicia y por el que se regula el sistema el sistema Lexnet y art. 230 de la Ley Orgánica del Poder Judicial, no resulta procedente 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mercantil demandante de amparo Grupo Inversiones Nicolás Serrano, S.L., presentó escrito de alegaciones con fecha 9 de julio de 2020, en el que exclusivamente se ratifica íntegramente la demanda de amparo constitucional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2021 se señala para votación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14 de mayo de 2019, dictado por el Juzgado de Primera Instancia e Instrucción núm. 4 de Murcia, que desestima el recurso de revisión y el incidente excepcional de nulidad de actuaciones subsidiario, promovidos por la actora en el procedimiento de ejecución hipotecaria núm. 48-2017, instado por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que el auto impugnado ha vulnerado su derecho a la tutela judicial efectiva y a no sufrir indefensión (art. 24.1 CE) en una doble dimensión: (i) porque entiende que, tratándose del primer emplazamiento, debió comunicársele el despacho de ejecución de manera personal en su domicilio, con copia en soporte papel de la demanda y del resto de los documentos; y (ii) porque las notificaciones electrónicas que se han realizado hasta el momento son defectuosas.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citado derecho fundamental ha sido vulnerado, dado que el art. 155 LEC obliga a realizar una notificación personal cuando se trata del primer emplazamiento del demandado, so pena de vulnerar su derecho a la jurisdicción y causarle indefensión. Por su parte, la entidad Banco de Sabadell, S.A., solicita su desestimación, por entender que la ejecutada fue correctamente emplazada mediante la sede judicial electrónica y que si no tuvo conocimiento de la existencia del procedimiento fue debido a su propia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exponen tanto la demandante de amparo, como el Ministerio Fiscal, este tribunal ya ha tenido ocasión de pronunciarse sobre la cuestión planteada en numerosas resoluciones. La primera fue la STC 47/2019, de 8 de abril, FFJJ 3 y 4, analizando el problema respecto de la Ley reguladora de la jurisdicción social (art. 56 LJS), que se remite en cuanto a la utilización de medios electrónicos a lo previsto con carácter general en la Ley de enjuiciamiento civil (en adelante,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estudiar en el proceso laboral la posible incidencia de las comunicaciones procesales telemáticas en el derecho a la tutela judicial efectiva, el Tribunal Constitucional ha considerado, “en línea con lo anticipado en la STC 6/2019, de 17 de enero, FJ 3, dictada por el Pleno de este tribunal, que, si bien dicha ley procesal impone a la personas jurídicas la obligación general de comunicar con la administración de justicia a través de medios electrónicos [art. 273.3 a) LEC], el régimen jurídico específicamente aplicable al primer emplazamiento es el del art. 155.1, 2 y 3 LEC y del art. 273.4, párrafo 2, LEC, que exigen la ‘remisión al domicilio de los litigantes’ (art. 155.1 LEC), estableciendo de forma específica, tanto la obligación de hacer constar en la demanda o en la petición o solicitud con la que se inicie el proceso ‘el domicilio del demandado, a efectos del primer emplazamiento o citación de este’ (art. 155.2 LEC), como la de presentar en papel ‘los escritos y documentos que se presenten vía telemática o electrónica que den lugar al primer emplazamiento, citación o requerimiento del demandado’ (art. 273.4, párrafo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citada STC 47/2019 —y en todas las posteriores a ella— hemos aclarado que “no se ha de llevar a cabo por medios electrónicos la comunicación al demandado aún no personado en el procedimiento, en cuanto al acto de citación o emplazamiento, conforme a lo previsto en el art. 155.1 LEC, los cuales ‘se harán por remisión al domicilio de los litigantes’, regla que también opera en el proceso laboral (art. 53.1 LJS)”. Además, ha declarado que la ignorancia de esta excepción legal a la regla general de utilización de medios electrónicos puede producir la vulneración del derecho a la tutela judicial efectiva, en su dimensión de acceso al proceso, cuando, en los términos generales de nuestra doctrina, impide la adecuada constitución de la relación jurídica procesal, dando lugar a la tramitación del procedimiento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reiterado esta doctrina en todos aquellos asuntos que nos han llegado provenientes de la jurisdicción civil. Así, en la STC 122/2019, de 28 de octubre, FJ 3, recordamos que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30/2014, de 24 de febrero, FJ 3, con expresa cita de la precedente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tribunal solo puede volver a reiterar lo tantas veces declarado. Esto es, que “[e]l hecho de que, por imperativo legal (los sujetos mencionados en el art. 273.3 LEC) tengan que actuar en el proceso sirviéndose de esas vías tecnológicas y que, de acuerdo a lo previsto en el art. 152.2 LEC, ello dé lugar a que los actos de comunicación también se deban practicar por medios electrónicos, no autoriza a entender, con fundamento en ese deber de relacionarse con la administración de justicia por medios electrónicos o telemáticos, que esas personas y entidades queden constreñidos,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155.1 y 2 LEC. Tan es así que, por su vinculación a los poderes públicos, tras la publicación el 19 de mayo de 2019 en el ‘BOE’ de la STC 47/2019 (arts. 40.2 LOTC y 5.1 de la Ley Orgánica del Poder Judicial), la secretaría general de la administración de justicia del Ministerio de Justicia dirigió una comunicación el 21 de mayo de 2019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 (STC 19/2020, de 10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analizamos, de manera que el Juzgado de Primera Instancia e Instrucción núm. 4 de Murcia debería haber efectuado la primera citación o emplazamiento de la mercantil Grupo de Inversiones Nicolás Serrano, S.L., por correo certificado con acuse de recibo en el domicilio designado por la demandante, en lugar de realizarla por medios telemáticos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En este sentido,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solo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En tal sentido, hay que volver a incidir en que el órgano judicial tiene el deber de “asegurarse de que dichos actos sirven a su propósito de garantizar que la parte sea oída en el proceso” (SSTC 122/2013, de 20 de mayo, FJ 3; 167/2015, de 20 de julio, FJ 3, y STC 200/2016, de 28 de noviembre, FJ 4). Es obvio, ya se ha dicho, que esta doctrina es igualmente aplicable a aquellos casos en los que la primera citación, emplazamiento o notificación se realiza a través de medios telemáticos, porque no asegura su efectivo conocimiento por el destinatario y puede colocar al demandado en una situación de indefensión, contraria al art. 24 CE, en el caso de no poder acceder por cualquier causa a él no imputable, a los escritos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doctrina iniciada por la STC 47/2019, de 8 de abril, debe aplicarse al presente recurso de amparo y, en consecuencia, debe declararse la vulneración del derecho a la tutela judicial efectiva sin indefensión (art. 24.1 CE) de la demandante y estimar el presente recurso de amparo. Por ello, de conformidad con lo establecido en el art. 55 LOTC, procede declarar la nulidad del auto del Juzgado de Primera Instancia e Instrucción núm. 4 de Murcia, de fecha 14 de mayo de 2019, por el que se desestima el recurso de revisión contra el decreto de adjudicación del bien ejecutado y subsidiario incidente excepcional de nulidad de actuaciones, promovido en el procedimiento de ejecución hipotecaria núm. 48-2017, acordando la retroacción de las actuaciones hasta el dictado del auto de 15 de marzo de 2017 despachando la ejecución, a fin de que se proceda de nuevo al emplazamiento de la mercantil recurrente, por los medios previstos en la Ley de enjuiciamiento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Grupo Inversiones Nicolás Serrano,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14 de mayo de 2019, dictado por el Juzgado de Primera Instancia e Instrucción núm. 4 de Murcia, en el proceso de ejecución hipotecaria núm. 48-2017, así como la nulidad de las actuaciones realizadas a partir del auto de 15 de marzo de 2017,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Grupo de Inversiones Nicolás Serrano, S.L., debiendo llevarse a cabo su notificación a la parte ejecutada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