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19 de abril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1692-2019, interpuesto por el procurador de los tribunales don Santos Gómez Rodríguez, en nombre y representación de don Jesús Rocho Sosa y doña Josefa Rodríguez Sanabria, asistidos por el letrado don José Duarte González, contra el auto de 1 de febrero de 2019, que inadmite el incidente de nulidad de actuaciones presentado contra el auto de 11 de enero de 2019, dictados ambos por la Sección Primera de la Audiencia Provincial de Badajoz en el recurso de apelación 296-2018, desestimando este último el recurso de apelación interpuesto contra el auto de 16 de diciembre de 2018 que acordaba la prisión provisional de los recurrentes, dictado por el Juzgado de Instrucción núm. 4 de Badajoz en las diligencias previas 2037-2018. Han comparecido don José David Serrano Cordón, doña Cristina Madera Gallardo y don Javier García Casanovas, representados por el procurador de los tribunales don José Antonio Rico Sánchez y asistidos por los letrados doña Gloria Iglesias Lagoa y don José Duarte González. Ha intervenido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15 de marzo de 2019, el procurador de los tribunales don Santos Gómez Rodríguez, en nombre y representación de don Jesús Rocho Sosa y doña Josefa Rodríguez Sanabria, interpuso recurso de amparo por vulneración del derecho a la tutela judicial efectiva del art. 24.1 CE, del derecho a utilizar los medios de prueba pertinentes del art. 24.2 CE, y por vulneración del derecho de defensa del art. 24.2 CE en relación con el derecho a la libertad del art. 17.1 CE, contra el auto de 1 de febrero de 2019 que inadmite el incidente de nulidad de actuaciones presentado contra el auto de 11 de enero de 2019, dictados ambos por la Sección Primera de la Audiencia Provincial de Badajoz en el recurso de apelación 296-2018, desestimando este último el recurso de apelación interpuesto contra el auto de 16 de diciembre de 2018 que acordaba la prisión provisional de los recurrentes, dictado por el Juzgado de Instrucción núm. 4 de Badajoz en las diligencias previas 2037-2018.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sustenta la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en amparo, don Jesús Rocho Sosa y doña Josefa Rodríguez Sanabria, eran partes investigadas en las diligencias previas 784-2018 del Juzgado de Instrucción núm. 1 de Badajoz, incoadas por auto de 22 de mayo de 2018 y declaradas secretas el 28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fueron detenidos sobre las 6:40 horas del 14 de diciembre de 2018, tras la práctica de una entrada y registro en su domicilio, acordada por el citado juzgado de instrucción. En la tarde del 16 de diciembre de 2018, una vez puestos a disposición del Juzgado de Instrucción núm. 4 de Badajoz, en funciones de guardia, tras incoar las diligencias previas 2037-2018 y declararlas secretas, celebró en su sede las comparecencias previas a la decisión que la magistrada debía adoptar sobre la situación personal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Durante la comparecencia de don Jesús Rocho Sosa, la magistrada le informó de que estaba siendo investigado por la posible comisión de delitos contra la salud pública, organización criminal, blanqueo de capitales y tenencia ilícita de armas, así como de los indicios de participación, derivados de las intervenciones telefónicas practicadas, la vigilancia y seguimientos policiales y de la entrada y registro que se llevó a cabo el 14 de diciembre de 2018. El demandante de amparo no quiso declarar, manifestando que antes debía conocer el contenido del sumario.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Terminada la comparecencia, su abogado, dado que el fiscal acababa de interesar que se adoptase la medida cautelar de prisión provisional, solicitó el acceso a una serie de diligencias de investigación declaradas secretas por el Juzgado de Instrucción núm. 1 de Badajoz.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 las escuchas telefónicas, pidió información acerca de si el teléfono al que se había referido el fiscal era de don Jesús Rocho, si había datos para atribuirle esa conversación como suya, y que se citara al otro interlocutor para poderlo interrogar. En lo que afectaba a los seguimientos, interesó saber qué automóvil conducía el investigado, quién era el titular, a qué hora y dónde se efectuaron, con quién estaba el investigado y quiénes le hacían los seguimientos. En referencia a la entrada y registro, pidió ser informado sobre el domicilio en que se había realizado, qué sustancia se había encontrado y cuánto dinero se halló. En relación con el blanqueo, preguntó de qué cuentas bancarias se trataba, quiénes eran sus titulares, y qué propiedades rústicas y urbanas figuraban a nombre del investigado.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magistrada respondió verbalmente al letrado que todas estas alegaciones las tendría que exponer ante el Juzgado de Instrucción núm. 1 de Badajoz, por ser el competente para conocer de la causa, toda vez que, no habiendo solicitado la defensa la práctica de medios de prueba necesarios para resolver sobre la situación personal del detenido y habiendo interesado el fiscal directamente la prisión, tenía que resolver sobre la situación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Seguidamente se practicó la comparecencia de doña Josefa Rodríguez Sanabria. Por parte de la magistrada se le informó de que estaba siendo investigada por delitos contra la salud pública, organización criminal, blanqueo de capitales y tenencia ilícita de armas, y que los indicios de su participación se derivaban de las intervenciones telefónicas efectuadas, los seguimientos policiales y la entrada y registro efectuada en su vivienda dos días antes. La recurrente en amparo sí quiso declarar y fue interrogada sobre varios domicilios, sobre su relación con determinadas personas y sus conversaciones telefónicas con ellas, así como sobre la utilización de teléfonos móviles, y sobre los efectos intervenidos durante 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Finalizado el interrogatorio, el abogado de la recurrente, que era el mismo que había asistido a don Jesús Rocho, después de leer el art. 505.3 de la Ley de enjuiciamiento criminal (LECrim) sobre el derecho de acceso a los elementos esenciales para poder impugnar la privación de libertad, formuló la petición de práctica de medios de prueba que a su entender se podían realizar dentro de las setenta y dos horas siguientes. Dijo que, en caso de haberse efectuado un seguimiento hasta un domicilio, era preciso citar al inquilino y preguntarle si la investigada le había alquilado la casa, si le pagaba a ella el alquiler y si le constaba que la investigada traficara con droga. En cuanto a lo ocurrido en una de las calles de la localidad, interesó la comparecencia de los dos investigados que habían participado en el suceso. En referencia al registro de la casa de la investigada, solicitó los teléfonos como pieza de convicción para determinar la existencia de pruebas biológicas. En cuanto al blanqueo, solicitó que se acreditara de cuántos vehículos era propietaria.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 la magistrada fue que no procedía la suspensión de la comparecencia, ni la práctica de las diligencias en el plazo de setenta y dos horas porque, a efectos de resolver sobre la situación personal, con las diligencias obrantes en el atestado policial que derivan de una investigación declarada secreta tenía elementos suficientes para valorar la existencia de indicios y la necesidad de garantizar el buen fin de la investigación. Añadió que los dos investigados cuya declaración se proponía ya habían declarado como tales y que, una vez que se alzara el secreto del sumario por el juzgado competente, podría el letrado acceder a las mismas y a todas las diligencias practicadas.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el juzgado dictó auto el 16 de diciembre de 2018, acordando la prisión provisional, comunicada y sin fianza, contra ambos investigados, quienes en la misma resolución quedaron a disposición del Juzgado de Instrucción núm. 1 de Badajoz “en sus diligencias previas 784-2018”, al ser el titular de la causa. Como esta última estaba declarada secreta, el juzgado solo les notificó la parte dispositiva del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26 de diciembre de 2018, el Juzgado de Instrucción núm. 1 de Badajoz dictó auto por el que se acordó mantener la prisión provisional de los dos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recurrentes interpusieron recurso de apelación contra el auto dictado el 16 de diciembre de 2018 por el Juzgado de Instrucción núm. 4 de Badajoz. En el recurso se alegó la vulneración de los derechos a la tutela judicial efectiva (art. 24.1 CE) y a la libertad individual (art. 17.1 CE), y se alegaron cuatro motivos: a) inexistencia de una motivación suficiente para acordar la medida de prisión provisional; b) falta de acceso a los elementos esenciales de la causa con la finalidad de poder impugnar la medida; c) falta de práctica de medios de prueba solicitados antes de la adopción de la medida; d) el auto de prisión, con independencia de que las actuaciones estuvieran declaradas secretas, no contenía un mínimo de motivación fáctica y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Sección Primera de la Audiencia Provincial de Badajoz, a la que correspondió conocer del recurso, lo desestimó por auto 11/2019, de 11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Fundamenta su decisión la Sala en que los recurrentes se encuentran acusados de un delito contra la salud pública, otro de tenencia ilícita de armas así como de blanqueo de capitales, y que constituyen una organización criminal. Argumenta que existen indicios racionales más que suficientes para considerarlos autores de tales hechos, puesto que en el auto recurrido consta que en los registros domiciliarios se encontraron más de un kilo de cocaína, ciertas cantidades de heroína, un volumen importante de hachís y diversos tipos de armas ilícitas.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Sala que no puede hablarse de indefensión de ningún tipo, pues los investigados fueron informados debidamente por el juzgado de guardia, que tuvo en cuenta el riesgo de reiteración delictiva y de destrucción de pruebas, por lo que se cumplen todos los requisitos previstos en el art. 503 LECrim para la adopción de la medida cautelar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práctica de pruebas solicitada, sostiene la Sala que para que pueda conocer de una posible denegación de práctica de las mismas, es preciso un recurso que combata la resolución en la cual se denieguen, lo que no acontece en este supuesto, razón por la que su decisión se centra única y exclusivamente en la situación personal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Contra este auto los recurrentes promovieron un incidente de nulidad de actuaciones. Fue inadmitido a trámite por auto de 1 de febrero de 2019, de la Sección Primera de la Audiencia Provincial de Badajoz, entrando para ello en el fondo de los motivos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falta de fundamentación de la resolución impugnada, señala el auto que, “tanto la resolución de primera instancia como la ahora impugnada en nulidad cumplen más que sobradamente el deber de motivación a que hace referencia el art. 120.3 CE (en relación con el art. 24.1 CE y art. 5.4 LOPJ) pues ambas hacen una valoración de los indicios existentes”. Insiste, con respecto al deber de información, en que “los investigados fueron debidamente informados tanto de sus derechos como de los delitos por los que se les estaba investigando y dicha información les fue facilitada tanto en sede policial como ante el juzgado instructor y ambos casos con asistencia letrada, negándose el investigado señor Rocho Sosa a declarar y limitándose su esposa señora Rodríguez Sanabria a negar su participación en los hechos”. Por último, y en cuanto se refiere a la necesidad de la práctica de la prueba previa, indica que “este tribunal ya se pronunció expresamente en la resolución ahora impugnada y en concreto en su fundamento jurídico primero párrafo segundo, manteniendo el mismo criterio ya sostenido y reiterando la decisión tomada con respecto a la prisión provisional se hace en base a meros indicios, indicios que por otra parte permiten conforme a lo dispuesto en el art. 503 [LECrim] mantener la situación de prisión provisional, y ello reiteramos no produce indefensión alguna, dado que como también se expone en el auto ahora recurrido, los investigados podrán pedir al instructor la práctica de cuantas pruebas consideren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auto de 15 de enero de 2019, el Juzgado de Instrucción núm. 1 de Badajoz alzó el secreto de las actuaciones, permitiendo el acceso a su totalidad respecto de todas las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Como consecuencia de la impugnación del auto de ratificación de la prisión dictado por el Juzgado de Instrucción núm. 1 de Badajoz, la audiencia provincial estimó el recurso y acordó la libertad provisional bajo fianza de los recurrentes, acordándose su puesta en libertad por auto de 28 de febrero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en su demanda de amparo que tanto el auto de 16 de diciembre de 2018 del Juzgado de Instrucción núm. 4 de Badajoz, como el dictado en apelación el 11 de enero de 2019 y el recaído en el incidente de nulidad de actuaciones, de 1 de febrero de 2019, dictados ambos por la Sección Primera de la Audiencia Provincial de Badajoz, infringen el derecho a la tutela judicial efectiva (art. 24.1 CE), el derecho a utilizar los medios de prueba pertinentes (art. 24.2 CE) y el derecho de defensa (art. 24.2 CE) en relación con el derecho a la libertad personal (art. 17.1 CE). Arguyen que el auto de prisión provisional notificado por el Juzgado de Instrucción núm. 4 de Badajoz debía contener un mínimo de motivación fáctica y jurídica a pesar de que las actuaciones estuvieran declaradas secretas. El art. 502.6 LECrim prevé que “en ningún caso se omitirá en la notificación una sucinta descripción del hecho imputado y de cuál o cuáles son los fines previstos por el art. 503 se pretenden conseguir con la prisión”. Sin embargo, a los recurrentes solo se les notificó la parte dispositiva. Esto vulnera la doctrina de las SSTC 143/2010, de 21 de diciembre, FFJJ 2 y 3; 12/2007, de 15 de enero, FFJJ 2 y 3, y 18/1999, de 22 de febrero, FFJJ 3,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quejan también de que no tuvieron acceso a ningún elemento esencial de las actuaciones previamente a la decisión sobre su prisión provisional, por lo que no pudieron oponerse eficazmente a la misma. Finalmente afirman que solicitaron medios de prueba que se podían practicar en el acto o dentro de las setenta y dos horas siguientes, y que no fueron admitidos.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Terminan suplicando que reconozca la vulneración de los derechos fundamentales invocados y que se retrotraigan las actuaciones para que el juzgado de instrucción resuelva conforme a derecho, posibilitando el acceso de los recurrentes a los concretos elementos de las actuaciones que resulten esenciales y pronunciándose sobre los medios de prueba que fueron solicitados en la comparecencia previa a la adopción de la medida cautelar, y que se les notifique el auto de 16 de diciembre de 2018 con un mínimo de motivación fáctica y jurídica. También suplican que se retrotraigan las actuaciones para que la audiencia provincial resuelva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30 de julio de 2019, la secretaría de justicia de la Sección Primera de este tribunal acordó requerir al Juzgado de Instrucción núm. 1 de Badajoz la remisión de testimonio íntegro de las piezas de situación personal de los recurrentes; y a la Sección Primera de la Audiencia Provincial de Badajoz, testimonio del incidente de nulidad de actuaciones presentado por aquellos en el recurso de apelación 296-2018.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diciembre de 2019, la Sección Primera de este tribunal acordó la admisión a trámite de la demanda de amparo presentada, “apreciando que concurre en el mismo una especial trascendencia constitucional (art. 50.1 LOTC) porque el recurso plantea un problema o afecta a una faceta de un derecho fundamental sobre el que no hay doctrina de este tribunal [STC 155/2009, FJ 2 a)] y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dispuesto en el art. 51 de la Ley Orgánica del Tribunal Constitucional (LOTC), acordó también dirigir atenta comunicación a la Sección Primera de la Audiencia Provincial de Badajoz, y al Juzgado de Instrucción núm. 1 de Badajoz, para que remitieran en plazo no superior a diez días una certificación o fotocopia adverada de las actuaciones correspondientes, respectivamente, al recurso de apelación 296-2018 y a las diligencias previas del procedimiento abreviado 784-2018. Y a este último órgano judicial, finalmente, para que en plazo no superior a diez días procediera a emplazar a quienes hubieran sido parte en el procedimiento, para que en el plazo de diez días pudieran comparecer, si lo deseaban, en el recurso,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fecha 1 de julio de 2020, se acordó tener por personado al procurador de los tribunales don José Antonio Rico Sánchez, en nombre y representación de don José David Serrano Cordón, doña Cristina Madera Gallardo y don Javier García Casanova, ordenándose entender con él las sucesivas actuaciones “a los solos efectos de evacuar el trámite de alegaciones del art. 52 LOTC”. Y, con arreglo al art. 52.1 LOTC, se acordó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14 de julio de 2020, el procurador de los dos demandantes de amparo, actuando en nombre de estos y de “doña Libertad Rocho Leal, doña Claudia Álvarez Chávez, como consta acreditado en el procedimiento”, formuló la siguiente alegación: “Esta parte reitera todas y cada una de las alegaciones y pedimentos ya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con fecha 2 de septiembre de 2020 el citado procurador presentó un nuevo escrito de alegaciones, esta vez en representación solamente de los dos recurrentes de amparo, a fin de “reiterar las alegaciones y motivos esgrimidos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10 de julio de 2020, el procurador señor Rico Sánchez, diciendo actuar en nombre de don Javier García Casanova, doña Cándida Amparo Sequeira Parra, don David Real Domínguez, don José David Serrano Cordón y doña Cristina Madera Gallardo, “como consta acreditado en el procedimiento”, se limitó a manifestar que “se adhieren en su integridad a todas las alegaciones y pedimentos formulados por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un segundo escrito, presentado el 12 de agosto de 2020, el mismo procurador, actuando ahora en representación solamente de don José David Serrano Cordón, doña Cristina Madera Gallardo y don Javier García Casanova, manifestó que “venimos a adherirnos y reiterar las alegaciones y motivos esgrimidos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14 de agosto de 2020 presentó su escrito de alegaciones el Ministerio Fiscal, interesando la estimación del recurso en los términos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primer lugar, respecto de la queja de falta de acceso a los elementos de las actuaciones que resultan esenciales para atacar la medida de privación de libertad de los recurrentes, que habiéndose exteriorizado la petición por parte de los interesados por sí y/o a través de su defensa, esta fue denegada para ambos recurrentes, de manera que no pudieron tener conocimiento de un mínimo de actuaciones necesario para impugnar la medida cautelar de privación de libertad solicitada, con lo que se vulneró el derecho a la libertad personal (art. 17.1 CE) en relación con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 cierto que el órgano judicial de guardia no era el que tenía atribuida la instrucción de la causa, esto no le excluía de la obligación de dar cumplimiento a facilitar el acceso en la forma prevenida en el art. 505.3 LECrim. Por una parte, porque el art. 505.6 LECrim no establece ninguna diferencia ni, por tanto exclusión de dicha obligación, remitiéndose además a “lo previsto en los apartados anteriores” del precepto. Y por otra parte, este criterio implicaría privar del derecho a quien no fuera puesto a disposición del juzgado de la causa, difiriendo por plazo ilimitado —aunque en los términos del art. 505.6 in fine LECrim— la posibilidad de su ejercicio y, consecuentemente, la efectiva impugnación de la privación de libertad, manteniéndose, mientras tanto, en prisión, como de hecho ocurrió en este caso, por celebrarse la segunda comparecencia diez días después, el 26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falta de adecuada notificación del auto de 16 de diciembre de 2018, el Ministerio Fiscal considera que fue defectuosa, por incompleta, por haberse suprimido toda referencia a los fundamentos fácticos y jurídicos que la sustentaban. Con todo, la estimación del anterior motivo haría innecesario entrar en esta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lo que respecta a la queja referida a la denegación de los medios de prueba propuestos, la petición de práctica de determinados medios de prueba en dicho acto aparecía directamente vinculada a la falta de acceso a los elementos esenciales de las actuaciones. No obstante, en la demanda no consta un desarrollo de la vulneración, pues para nada se alude a que la prueba propuesta y no practicada fuera decisiva en términos de defensa, así como a la justificación de la indefensión sufrida. En este sentido, una cosa es la posible indefensión padecida como consecuencia de la falta de acceso a los elementos esenciales, y otra la derivada de la prueba denegada a la que, o bien no se alude, o bien se identifica con la primera, en cuyo caso carecería de autonomía propia y virtualidad de producir una lesión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Ministerio Fiscal interesa del Tribunal Constitucional que dicte sentencia con el siguiente pronunciamiento: a) declarar vulnerado el derecho fundamental de los demandantes de amparo a la libertad personal (art. 17.1 CE) en relación con el derecho a la tutela judicial efectiva (art. 24.1 CE), derivado de la denegación de acceso a los elementos esenciales de las actuaciones; b) acordar la nulidad del auto de 1 de febrero de 2019, y del auto de 11 de enero de 2019, dictados ambos por la Sección Primera de la Audiencia Provincial de Badajoz (recurso de apelación 296-2018), así como del auto de 16 de diciembre de 2018, dictado por el Juzgado de Instrucción núm. 4 de Badajoz (diligencias previas 2037-2018); c) subsidiariamente, que se otorgue el amparo a los demandantes, declarando vulnerado su derecho a la libertad personal (art. 17.1 CE), en relación con el derecho a la tutela judicial efectiva sin indefensión (art. 24.1 CE), por la defectuosa notificación, por incompleta, del auto de 16 de diciembre de 2018 dictado por el Juzgado de Instrucción núm. 4 de Badajoz, declarando la nulidad del mismo; d) desestimar la vulneración en relación con el derecho a la utilización de los medios de prueba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abril de 2021 se señaló para la deliberación y votación de la presente sentencia el día 19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planteamiento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dos demandantes de amparo, don Jesús Rocho Sosa y doña Josefa Rodríguez Sanabria, que fueron detenidos policialmente el 14 de diciembre de 2018, dirigen su petición de amparo frente al auto por el que el 16 de diciembre de 2018 el Juzgado de Instrucción núm. 4 de Badajoz elevó la detención a prisión provisional, comunicada y sin fianza, e impugnan también el auto de 11 de enero de 2019 por el que la Audiencia Provincial de Badajoz (Sección Primera) confirmó en apelación la medida cautelar privativa de libertad, así como el auto de 1 de febrero de 2019 por el que desestima el incidente de nulidad de actuaciones planteado por su representación procesal contra el anterior auto de la Sección.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dos recurrentes sostienen en su demanda, como se expuso en los antecedentes, en primer término que no tuvieron acceso a ningún elemento esencial de las actuaciones previamente a la decisión sobre su prisión provisional (art. 24.2 y 17.1 CE), por lo que no pudieron oponerse eficazmente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motivo, defienden que solicitaron medios de prueba que se podían practicar en el acto de la comparecencia inmediatamente anterior a la resolución sobre su situación personal o dentro de las setenta y dos horas siguientes, y que sin embargo no fueron admitidos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un tercer motivo, se quejan de que la notificación del auto de prisión provisional dictado por el juzgado de instrucción solo contenía la parte dispositiva, por lo que carecía de una mínima motivación fáctica y jurídica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en el primero de los dos escritos de alegaciones presentados por el procurador señor Rico Sánchez en el trámite posterior del art. 52 LOTC, en concreto el 10 de julio de 2020, este dijo actuar en nombre no solo de los dos recurrentes ya mencionados sino también de doña Libertad Rocho Leal y doña Claudia Álvarez Chávez, considerando a los cuatro como “esta parte”, dicha indicación ha de tenerse como un error que en todo caso quedó subsanado en el segundo escrito presentado el 12 de agosto de 2020, ya que las dos últimas personas referidas no aparecen como demandantes en el presente recurso núm. 1692-2019.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que también ha formulado alegaciones, apoya el primero de los motivos de la demanda, interesando la estimación del recurso de amparo, y subsidiariamente su estimación por el motivo tercero, pero interesa la desestimación del segundo motivo, por falta de desarrollo argumental.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única parte del procedimiento a quo que se ha tenido por comparecida en forma mediante la diligencia de ordenación de la secretaría de justicia de 1 de julio de 2020, don José David Serrano Cordón, doña Cristina Madera Gallardo y don Javier García Casanova, a través de su procurador presentaron alegaciones en el trámite del art. 52.1 LOTC, manifestando su adhesión a la demanda, sin que ello configure una pretensión autónoma sino solamente un respaldo a la posición de la parte actora, de acuerdo con la jurisprudencia reiterada de este tribunal (por todas, STC 143/2006, de 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Consideraciones previas. Orden de examen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bien indica el Ministerio Fiscal, la queja referida a la vulneración del derecho a la utilización de los medios de prueba pertinentes no solo carece de desarrollo, sino también de autonomía de contenido, en cuanto está directamente vinculada a la denuncia de vulneración del derecho de defensa por la falta de acceso a los elementos esenciales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el orden de examen de las quejas articuladas por las actoras nos atendremos a los criterios expuestos en nuestra doctrina, según la cual, en el análisis de las diferentes lesiones alegadas ha de seguirse el criterio de “mayor retroacción” (SSTC 102/2020, de 21 de septiembre, FJ 2, y 180/2015, de 7 de septiembre, FJ 3), que implica conceder prioridad al examen de aquellas causas que, de prosperar, determinarían la retroacción a un momento procesal anterior, lo que haría innecesario un pronunciamiento sobre las restantes (SSTC 90/2010, de 15 de noviembre, FJ 2; 25/2012, de 27 de febrero, FJ 2, y las que en ellas se citan). Ese criterio se va a aplicar, por consiguiente, en el análisis de las vulneraciones denunciadas, debiendo empezar por la que afecta a la validez del auto de prisión dictado, y solo en caso de desestimarse se entraría en el estudio de la queja por defectuosa notificación de dicha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la queja referida a la denegación de acceso a los elementos esenciales de las actuaciones relacionados con la privación de libertad.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tenido ocasión de examinar aspectos del derecho de acceso a los elementos de las actuaciones que resulten esenciales para impugnar la privación de libertad en las SSTC 13/2017, de 30 de enero y 21/2018, de 5 de marzo, referidas a la situación de detención, y en las SSTC 83/2019, de 17 de junio; 94/2019, 95/2019, de 15 de julio, y 180/2020, de 14 de diciembre, referidas a su vez a la medida de prisión provisional en causas que se hallan bajo secreto.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caso proporciona a este tribunal ocasión para abordar un aspecto no tratado entonces, cual es el alcance constitucional de los indicados derechos a ser informado y a acceder a aquellos elementos de las actuaciones que resulten esenciales para impugnar la legalidad de la privación de libertad cuando, encontrándose la causa bajo secreto (art. 302 LECrim), el detenido ha pasado a disposición judicial y corresponde decidir sobre su situación personal, convocándose a tal fin la comparecencia del art. 505 LECrim, pero, a diferencia de las tres últimas sentencias citadas, ante un juez distinto del que tiene asignada la instrucción de la causa, en este caso ante el juez de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constitucional sobre el acceso a los elementos esenciales de las actuaciones relacionados con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atañe, la doctrina sentada en las SSTC 83/2019, de 17 de junio, FFJJ 3 a 5; 94/2019 y 95/2019, de 15 de julio, FFJJ 3 a 5, y 180/2020, de 14 de diciembre, FFJJ 4 y 5,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corresponde al juez instructor velar por que el detenido, una vez que se encuentra a su disposición (art. 17.2 CE), sea debidamente informado de sus derechos y garantías procesales (arts. 17.3 CE y 118 y 520 LECrim), procurando que esa información se le facilite por escrito de forma inmediata y, en todo caso, con anterioridad a alguno de los momentos en los que pueda verse comprometida la efectividad de su derecho de defensa. Particularmente destacables son los momentos de recibirle declaración y de decidir sobre su situación personal. Deberá asegurarse también el instructor de la adecuada comprensión por el justiciable, puesto bajo su custodia, del elenco de derechos que le asisten ex art. 520 LECrim, de los que se le entregará además copia escrita” (SSTC 95/2019, FJ 6; 94/2019, FJ 6, y 83/2019,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que el derecho a ser informado sobre los hechos investigados y sobre las razones que han llevado al detenido a presencia judicial debe ser promovido directamente por el instructor, proporcionando de oficio al investigado y a su defensa cuantos detalles fácticos y jurídicos sean necesarios, por expresivos en tal sentido (art. 520.2 inciso 1 LECrim), los restantes derechos enumerados en el art. 520.2 LECrim y, entre ellos, el acceso a los materiales del expediente relacionados con su privación de libertad que resulten esenciales para impugnar la legalidad de la detención o privación de libertad [art. 520.2 d) LECrim] requieren, en cambio, de la rogación por el interesado, quien después de informado del derecho que le asiste en tal sentido habrá de exteriorizar su voluntad de hacer uso del derecho o derechos de que se trate” (SSTC 95/2019, FJ 6; 94/2019, FJ 6, y 83/2019,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venimos diciendo, el supuesto planteado en este amparo afecta al derecho reconocido en el art. 520.2 d) LECrim. La conexión entre el derecho a conocer las razones de la privación de libertad y el de acceder a los elementos de las actuaciones que sean esenciales para impugnarla explica en gran medida el contenido de esta segunda garantía, puesto que a partir de la información recibida, y para contrastar su veracidad y suficiencia, el privado de libertad puede solicitar acceso a aquello que recoja o documente las razones aducidas (STC 21/2018, FJ 7), activando con ello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supuestos como el de autos, a la declaración del investigado sigue la convocatoria por el juez instructor de la comparecencia prevista en el art. 505 LECrim, en la que las partes acusadoras podrán interesar que el instructor decrete la prisión provisional del investigado o encausado, o bien su puesta en libertad previa prestación de fianza. Al respecto, el Tribunal Constitucional se reserva ‘la facultad de revisar si la adopción judicial de la medida de prisión provisional se ha sujetado a los criterios legales que garantizan el derecho de defensa y no sufrir indefensión del sujeto sobre el que se aplica la medida cautelar en relación, estrictamente, con la adopción de esa medida’ [STC 29/2019, de 28 de febrero, FJ 3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es asimismo garante de que ‘el procedimiento de adopción o confirmación de la prisión provisional, se ajuste a las exigencias constitucionales de preservación del derecho a la tutela judicial efectiva, en relación con el art. 17 CE’ [STC 29/2019, FJ 3 e)]” (SSTC 83/2019, FJ 6; 94/2019, FJ 6, y 95/2019,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ahora perfilar el acceso al expediente que, vinculado a la comparecencia del art. 505 LECrim y en garantía de su libertad personal, incumbirá al investigado o encausado con el fin de rehuir una situación de indefensión (art. 17.1 CE, en relación con el art. 24.1 CE). El sentido constitucional de estos derechos lleva a interpretar que, desde el momento en que el órgano judicial haya informado de que se va a celebrar esta comparecencia, estará habilitado el investigado para expresar, por sí o a través de su abogado, su voluntad de acceder al expediente con la finalidad de tomar conocimiento de lo necesario para rebatir la procedencia de las medidas cautelares privativas de libertad que puedan interesar las acusaciones. Dado que es precisamente esta su finalidad, el uso del derecho que le asiste no podrá posponerse más allá del momento en que, durante la propia comparecencia, una vez expuestas sus alegaciones por las acusaciones, llegue el turno de intervención de la defensa del interesado. Y ello porque ha de ser con anterioridad a que el órgano judicial adopte una decisión sobre la libertad del investigado cuando este, potencialmente afectado por la medida cautelar que vaya a interesarse, tenga la oportunidad de requerir, por sí o a través de su representante en el proceso, ese acceso al expediente que le permita disponer de aquellos datos que, como consecuencia de las diligencias practicadas, puedan atraer una valoración judicial última de pertinencia de la medida cautelar privativa de libertad que se solicite, conforme a los fines que la justifican” (STC 83/2019,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“Mostrada por el justiciable o por su defensa la voluntad de hacer uso del derecho reconocido en el art. 520.2 d) LECrim, compete al órgano judicial darle efectividad del modo más inmediato y efectivo posible, interrumpiendo, si fuere preciso, la comparecencia ya iniciada, sin perjuicio de su reiteración en fase posterior” (STC 83/2019,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“Aplicándose lo hasta aquí expuesto al común de supuestos del art. 505 LECrim, debemos detenernos ahora en aquella situación en la que los derechos de información y de acceso al expediente con fines de impugnar la privación de libertad se promueven, al tiempo de la comparecencia, en el seno de una causa declarada total o parcialmente secreta (art. 302 LECrim). Confluyen entonces el interés de defensa vinculada a la libertad personal (art. 17.1 CE) y el interés en no perjudicar los fines con relevancia constitucional de los que es tributario el secreto, consecuencia de la interpretación de la justicia como valor superior del ordenamiento jurídico (art. 1.1 CE), debiendo conciliar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duda de que el secreto sumarial incide, siquiera temporalmente, en las capacidades de defensa del investigado, limitando sus posibilidades de conocer e intervenir en el desarrollo de la investigación penal. El sacrificio del pleno disfrute por el justiciable de sus derechos y garantías que ello implica no exime, sin embargo, de la obligación de informarle debidamente sobre los hechos que se le imputan y sobre las razones motivadoras de su privación de libertad. Tampoco puede privarle, en términos absolutos, de su derecho de acceder a las actuaciones para cuestionar e impugnar la legalidad de la privación de libertad, cercenando con ello toda posibilidad de defensa frente a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otro lado, los fines a los que legal y constitucionalmente sirve el secreto sumarial no pueden desvanecerse como consecuencia del ejercicio efectivo de los indicados derechos del justiciable, pues en tal caso el secreto perdería su razón de ser. Así se desprende de la doctrina constitucional a la que venimos haciendo referencia (entre muchas, SSTC 176/1988, de 4 de octubre, FJ 2, y 18/1999, de 22 de febrero, FJ 4), y así se infiere también de la Directiva 2012/13/UE cuando admite que el acceso al expediente penal pueda ser denegado ante el riesgo de perjudicar una investigación en curso (art. 7.4) siempre, eso sí, desde una interpretación restrictiva de esta limitación y respetuosa con el principio de equidad. En este sentido, el Tribunal Europeo de Derechos Humanos viene apreciando que, de conformidad con el art. 6 CEDH, resulta necesario proporcionar un grado de acceso al expediente que permita al interesado disfrutar de una efectiva oportunidad de conocer en lo esencial los elementos en que se sustenta su privación de libertad, sin perjuicio de lo cual está justificada la denegación del acceso al expediente penal en determinados casos, como cuando estamos ante una investigación compleja que afecta a la actividad criminal de un conjunto de individuos o bien cuando incluye determinados documentos, como sucede con los clasificados; en cualquier caso, el eficiente desarrollo de la investigación, siendo un objetivo legítimo, no puede conseguirse a expensas de restricciones sustanciales de los derechos de la defensa que se dilaten en el tiempo mientras el investigado permanece en situación de prisión provisional: en estos supuestos, caso de solicitarlo el interesado, deberá ponderarse aquello que resulte necesario para poder ejercitar una defensa eficaz frente a la privación de libertad (STEDH de 18 de septiembre de 2012, asunto Dochnal contra Polonia, § 87 y 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expresión ‘en todo caso’ incorporada al art. 505.3 LECrim para referirse a esta situación no comporta, en su entendimiento constitucional, una suerte de alzamiento del secreto sumarial que abra ilimitadamente la causa o alguna de sus piezas, declaradas secretas, al conocimiento de las partes en situación, efectiva o potencial, de privación de libertad, a resultas de lo que suceda en la comparecencia del art. 505 LECrim. Muy al contrario, subordina la toma de conocimiento de lo actuado a lo estrictamente necesario en orden a comprobar la regularidad de la medida privativa de libertad, debiendo facilitarse tan solo lo imprescindible para, dado el caso, cuestionar su pertinencia y promover su impugnación. Así pues, el secreto sumarial habrá de convivir en estos casos con una accesibilidad al sumario que constriña el nivel de conocimiento por el investigado del resultado de la investigación a aquello que resulte esencial —en el sentido de sustancial, fundamental o elemental— para un adecuado ejercicio de su defensa frente a la privación de libertad, siempre previa solicitud expresa por su parte en tal sentido” (STC 95/2019,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“Determinados por el instructor los elementos fundamentales del caso en clave de privación de libertad, la efectividad de la garantía requiere que la información se suministre al interesado por el mecanismo que resulte más idóneo, a criterio del órgano judicial: extracto de materiales que obren en las actuaciones, exhibición de documentos u otras fuentes de prueba, entrega de copias o de cualquier otro soporte o formato, siempre que garantice el ajuste con los datos obrantes en el expediente y permita un adecuado uso en términos de defensa (STC 21/2018, de 5 de marzo, FJ 6). No basta, por tanto, con la información que verbal y genéricamente pueda proporcionarse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idoneidad de la decisión judicial de entrega de datos y materiales en ejercicio de estos derechos será, en cualquier caso, susceptible de supervisión a través del régimen de recursos legalmente establecido. Corresponde al órgano judicial que conozca del recurso revisar la ponderación efectuada por el instructor de la adecuación de los materiales facilitados a los fines y derechos concernidos, lo que valorará a la luz de las específicas circunstancias del caso, atendiendo a la naturaleza de los datos y documentos puestos a disposición del interesado y a su importancia en relación con las circunstancias que propiciaron la privación de libertad (STEDH de 25 de junio de 2002, asunto Migoń contra Polonia, § 81), sin olvidar los propósitos del secreto decretado en el caso, igualmente dignos de atención” (STC 95/2019,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hemos señalado en la STC 95/2019, FJ 6, que “es significativo el periodo durante el cual el investigado, privado de libertad, haya estado a su vez privado de acceso íntegro al procedimiento (SSTEDH de 25 de junio de 2002, asunto Migoń contra Polonia, § 81, y de 18 de septiembre de 2012, asunto Dochnal contra Polonia, § 87 y 88). Y ello porque la prolongación en el tiempo del secreto no puede constreñir indefinidamente un ejercicio del derecho de defensa que llegue a abarcar la totalidad del sumario, desautorizándose constitucionalmente todo proceso penal que, como consecuencia de la declaración judicial de secreto, se geste a espaldas del investigado y recorte así sus derechos y garantías en el proceso (art. 24.2 CE). El factor tiempo juega, por sí mismo, un papel altamente relevante en toda causa declarada secreta. Al restringir las posibilidades de conocimiento íntegro de lo investigado y, por tanto, de defensa, la declaración de una causa como secreta siempre habrá de extenderse en el tiempo el mínimo indispensable para lograr sus fines, debiendo cesar de forma inmediata en caso de lograrse aquellos; subsidiariamente, y aun cuando no se hayan obtenido, decaerá en el momento en que expire el plazo específicamente conferido por la resolución judicial, que nunca podrá sobrepasar los máximos legalmente previstos con inclusión, dado el caso, de sus prórrogas.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transcurso del tiempo provoca, pues, efectos tanto en la privación provisional o preventiva de libertad como en la declaración sumarial de secreto, operando como indudable factor a ponderar en su convivencia con el interés del investigado en conocer el contenido íntegro de las actuaciones, de modo que a medida que avance el periodo de investigación los intereses del investigado irán sobreponiéndose al interés en el mantenimiento del secreto.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si la virtualidad del secreto puede operar como valor preponderante en los comienzos de la investigación en la que se decreta, bien por ponderación de los intereses en presencia (art. 301 y 302 LECrim), bien por mandato legal y sin necesidad de expresa declaración en el caso de adoptarse medidas de investigación tecnológica [art. 588 bis d) LECrim], pudiendo provocar incluso que el derecho de defensa del investigado sobre el que se ejecuta una medida cautelar personal privativa de libertad tropiece con parcelas de investigación desconocidas, no es menos cierto que el paso del tiempo debilita aquel interés, que puede predominar en un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Análisis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no cuestionan el contexto bajo el que discurrió su detención policial. En el caso de don Jesús Rocho Sosa, fue con ocasión de la comparecencia en la que el Ministerio Fiscal interesó la transformación de la situación de detención en prisión provisional (art. 505 LECrim) cuando por primera vez expresó, personalmente, su negativa a declarar hasta no conocer el contenido de las actuaciones y luego, a través de su defensa, la voluntad de ejercitar el derecho a acceder a lo esencial en las actuaciones para defenderse de la privación de libertad interesada por esta acusación. Por lo que respecta a doña Josefa Rodríguez Sanabria, fue su letrado el que, como la magistrada había rechazado su petición de acceso a los elementos esenciales durante la comparecencia del señor Rocho Sosa, aludiendo, entre otros argumentos, a que no había interesado medios de prueba que pudieran ser practicados durante la comparecencia, moduló esta vez la petición, con lectura expresa del artículo de la ley rituaria referido al acceso a tales elementos, aplicable, incluso, como recalcó, en los casos en que esté acordado el secreto sumarial, mediante la solicitud de medios de prueba que pudieran practicarse en ese momento o en las setenta y dos horas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anudan su petición de amparo, lamentando que la instructora no atendiera su petición, habiéndoles anunciado con anterioridad que la causa se encontraba bajo secreto y que ella no era la competente para conocer de la causa, por lo que la petición deberían efectuarla ante el juzgado de instrucción competente cuando este se propusiera ratificar o alzar la medida cautelar. Esto supuso que, dados los detalles proporcionados en sede policial y judicial, que estiman escasos e insuficientes en términos de defensa frente a la medida cautelar, no pudieran contradecir los argumentos del fiscal que actuaba en ese acto, ya que no se les procuró acceso alguno, aun limitado, a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indica el fiscal ante este tribunal en su escrito de alegaciones del art. 52 LOTC, aunque es cierto que el órgano judicial de guardia no era el que tenía atribuida la instrucción de la causa, ello no le excluía de dar cumplimiento a la obligación de facilitar el acceso a las actuaciones esenciales, en la forma prevenida en el art. 505.3 LECrim. Por una parte, el art. 505.6 LECrim establece que cuando el detenido es puesto a disposición de juez distinto del que hubiere de conocer de la causa, es a aquel al que le corresponde cumplir esta obligación. La propia instructora respondió verbalmente a la solicitud de práctica de prueba en la segunda comparecencia, afirmando que, con las diligencias obrantes en el atestado policial que derivaban de una investigación declarada secreta, los recurrentes tenían elementos suficientes para valorar la existencia de indicios y la necesidad de garantizar el buen fin de la investigación. Por tanto, nada obstaba a que pudiera facilitar los elementos esenciales referidos a la privación de libertad de que disponía en los términos señalados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otra parte, el criterio contrario implicaría privar de este derecho a quien no fuera puesto desde el principio a disposición del juzgado de la causa, difiriéndose con ello durante un tiempo más o menos largo la posibilidad de su ejercicio y la efectiva impugnación de la privación de libertad, permaneciendo además, mientras tanto, en prisión, como de hecho ocurrió en este caso, en el que esta situación se prolongó durante diez días, puesto que hasta entonces no se celebró la comparecencia ante el juez que debía conocer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doctrina que hemos dejado expuesta, debe entenderse lesionado el derecho de los demandantes a recibir en aquel momento conocimiento de lo esencial en las actuaciones para impugnar la medida cautelar de prisión provisional que instantes antes había interesado el Ministerio Fiscal: (i) pues en el caso del señor Rocho Sosa no se le dio acceso alguno a aquellos materiales de la investigación desde los cuales, y sin perjuicio del respeto debido al secreto sumarial, poder rebatir los argumentos expuestos de contrario (arts. 17.1 y 24.1 CE), y (ii) en el de la señora Rodríguez Sanabria, si bien al hilo del interrogatorio judicial se hizo mención por parte de la instructora a algunos elementos incriminadores —utilización y comunicación a través de determinados teléfonos, domicilios registrados, conocimiento de otros investigados—, esta comunicación fue incompleta y suministrada de forma verbal.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 los demandantes se ajustó así tanto al requisito formal de rogación expresa, como al temporal vinculado a la comparecencia del art. 505 LECrim, antes indicados. La vulneración de su derecho dimana del hecho mismo de que, pese a mostrar en tiempo y forma ese claro disenso, la comparecencia continuara hasta su finalización, sin suspenderse para atender aquella petición y permitirles con ello adquirir conocimiento de lo necesario para cuestionar las razones que habrían de justificar la medida cautelar, antes de que se resolviera judicialmente sobre su situación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vulneración cometida por el juzgado que actuaba en funciones de guardia, no fue reparada por la Sección de la Audiencia Provincial que conoció del recurso de apelación interpuesto contra el auto de prisión, desestimando este y el posterior incidente de nulidad, e insistiendo en que la información verbal dada por la titular del órgano a quo había sido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Conclusión y efectos de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precedentes nos llevan a otorgar el amparo [art. 53 a) LOTC] por vulneración de los derechos de los demandantes previstos en los arts. 17.1 y 24.1 CE, porque no se pusieron de manifiesto las actuaciones esenciales del expediente para que pudieran oponerse a la medida de prisión interesada por el fiscal. Habiéndose apreciado este primer motivo, resulta innecesario entrar a examinar la otra queja planteada en la demanda, referida a la vulneración de la tutela judicial efectiva por haberse omitido en la notificación del auto de prisión una mínima referencia a los fundamentos fácticos y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determinar cuáles hayan de ser los efectos de la estimación de la demanda (art. 55.1 LOTC) pues tanto el demandante como el fiscal ante el Tribunal Constitucional interesan que se declare la nulidad de las resoluciones judiciales concernidas.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destacar que la situación de indefensión se ciñe al hecho mismo de haberse impedido a limine todo contacto de los demandantes con el expediente procesal, de modo tal que pudieran adquirir conocimiento de lo que, obrando en las actuaciones, resultara esencial para poder impugnar su privación de libertad. No alcanza, en cambio, al contenido de los motivos que razona la resolución judicial para fundar la medida de prisión, en cuyo examen no entramos por ser ajeno al objeto de este proceso. El auto del juez instructor recurrido en este amparo debe ser, por tanto, anulado, no por defectos ínsitos a la propia resolución judicial que acuerda la prisión provisional, cuya solvencia argumentativa no se discute, sino como consecuencia de la lesión de las garantías inherentes al proceso que le precede. Dicha nulidad afecta también al auto por el que la audiencia provincial resolvió en apelación el recurso de los demandantes, confirmando la decisión anterior, así como al auto que inadmitió a trámite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las consecuencias de la lesión deben entenderse superadas por acontecimientos procesales posteriores, de los que se ha dejado constancia en los antecedentes de esta resolución. Así, el acceso integral al expediente penal sobrevenido como consecuencia del alzamiento del secreto, junto con la puesta en libertad de los demandantes, determinan que el amparo que en este momento se otorga quede constreñido al reconocimiento de la vulneración de los indicados derechos fundamentales en el seno de la comparecencia del art. 505 LECrim. Alzado el secreto de las actuaciones y puestos en libertad los demandantes tras presentarse la demanda de amparo que examinamos, cabe entender ineficaz cualquier reparación que, más allá del reconocimiento formal de aquellos derechos, pudiera ahora reconocerse y ello, como subraya la jurisprudencia de este tribunal (por todas, la STC 167/2005, de 20 de junio) al no considerarse la pérdida sobrevenida de objeto, pues nuestro enjuiciamiento se concreta al momento temporal de formulación de la demanda de amparo, atendiendo a las circunstancias concurrentes en esa ocasión a efectos de dilucidar si existió vulneración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el otorgamiento del amparo no tendrá más efectos en el proceso de instancia que los meramente declarativos. En supuestos similares (SSTC 83/2019, FJ 8; 94/2019, FJ 8; 95/2019, FJ 8, y 180/2020, FJ 10), este tribunal ha venido entendiendo que un pronunciamiento como el que nos ocupa constituye en sí mismo la reparación del derecho fundamental invocado, sin que su carácter declarativo le prive de su efecto reparador.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en el recurso de amparo interpuesto por don Jesús Rocho Sosa y doña Josefa Rodríguez Sanabria, los siguientes pronunciamientos: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Estimar el recurso de amparo en los términos fijados en el fundamento jurídico 6 de esta resolución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 los demandantes a la libertad personal (art. 17.1 CE), en relación con el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sus derechos y, a tal fin, declarar la nulidad del auto de 16 de diciembre de 2018, por el que el Juzgado de Instrucción núm. 4 de Badajoz decretó la prisión provisional, comunicada y sin fianza de los demandantes, así como del auto de 11 de enero de 2019 por el que la Audiencia Provincial de Badajoz (Sección Primera) confirmó, en apelación, la medida cautelar privativa de libertad, y del auto de 1 de febrero de 2019 por el que se inadmitió a trámite el incidente de nulidad de actuaciones.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