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63-2020, promovido por don Juan Carlos Molinos Molinos, representado por el procurador de los tribunales don Miguel Bueno Malo de Molina, bajo la asistencia del letrado don Ramón Porras González, contra el auto de 7 de noviembre de 2019, dictado por el Juzgado de Primera Instancia núm. 5 de Jaén, en el procedimiento de ejecución hipotecaria núm. 1210-2014. Han intervenido el Ministerio Fiscal y el ejecutante.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 de enero de 2020, don Juan Carlos Molinos Molinos, representado por el procurador de los tribunales don Miguel Bueno Malo de Molina y con la asistencia del letrado don Ramón Porras González, interpuso recurso de amparo contra la resolución .a la que se hace referencia en el encabezamiento, dictada por el Juzgado de Primera Instancia núm. 5 de Jaén, en el procedimiento de ejecución hipotecaria núm. 1210-2014, alegando la vulneración de su derecho a la tutela judicial efectiva (art. 24.1 CE), en su vertiente de derecho a una resolución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financiera Banco Santander, S.A., presentó, el día 20 de noviembre de 2014, demanda de ejecución hipotecaria contra don Juan Carlos Molinos Molinos, como deudor, por el impago de sus obligaciones derivadas del contrato de crédito con garantía hipotecaria y otorgado con fecha 26 de septiembre de 2003, en virtud del cual se gravaba la vivienda sita en la calle Geráneos, núm. 50, del municipio de La Guardia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27 de noviembre de 2014, el Juzgado de Primera Instancia núm. 5 de Jaén dictó auto despachando ejecución, siguiendo su curso el procedimiento hasta la celebración de la subasta el día 13 de mayo de 2015, sin que compareciera ningún postor. Por decreto de 4 de noviembre de 2015, la vivienda fue adjudicada al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8 de febrero de 2016 se desestimó la solicitud formulada por la ejecutante de cancelación de la inscripción del arrendamiento en el registro de la propiedad a favor de don Abel Miranda Aranda.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Interesado por la ejecutante el lanzamiento de los ocupantes de la finca, el citado don Abel Miranda Aranda y doña Mercedes Soriano Martínez, exesposa del ejecutado, por diligencia de ordenación, de 8 de marzo de 2016, el ejecutante, el ejecutado y los arrendatarios fueron convocados a la celebración de la vista regulada en el art. 661.2 Ley de enjuiciamiento civil (LEC). El juzgado desestimó la oposición formulada por los arrendatarios por auto dictado el 6 de junio de 2016 (aclarado el 13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Formulada demanda en juicio ordinario por el ocupante don Abel Miranda Aranda, el Juzgado de Primera Instancia núm. 3 de Jaén, por sentencia de 28 de junio de 2017, declaró subsistente el contrato de arrendamiento suscrito en su momento entre el ejecutado y don Abel Miranda, contrato en que se considera subrogada como arrendadora la entidad Banco de Santander, S.A., debiéndose practicar su inscripción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11 de octubre de 2019, el deudor hipotecario solicitó la revisión de la cláusula sexta bis, relativa al vencimiento anticipado del crédito, alegando su posible carácter abusivo, con fundamento en la Directiva 93/13/CEE y la doctrina jurisprudencial emanada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núm. 5 de Jaén declaró que no había lugar a tramitar la solicitud por extemporaneidad, por providencia de 16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registrado el 24 de octubre de 2019, el recurrente interpuso recurso de reposición denunciando la vulneración del derecho a la tutela judicial efectiva (art. 24.1 CE), en su vertiente de derecho de acceso a la justicia y a la motivación de las resoluciones judiciales, en relación con el principio de interdicción de la arbitrariedad (art. 9.1 y 3 CE), el derecho a una vivienda digna (art. 47 CE), el principio de primacía del derecho comunitario (arts. 10.2 y 96.l CE) y la especial protección de los consumidores y usuarios (art. 51.1 CE, en relación con la Directiva Europea 93/13/CE); toda vez que, a su entender, “[n]o cabe hablar de extemporaneidad de la solicitud de que se declare abusiva la cláusula de vencimiento anticipado, y por consiguiente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haber manifestado la entidad bancaria su oposición, el recurso fue desestimado por auto de 7 de noviembre de 2019, por cuanto “siendo cierto que la providencia es parca en argumentos no menos cierto resulta, que ofrece de forma indubitada el motivo por el que no cabe una revisión de oficio de cláusulas nulas, en la medida que ya se ha realizado el control y filtro del tribunal en su admisión a trámite, y por otro lado ha precluido el plazo de oposición en forma, una solución distinta implicaría, una revisión de actuaciones procesales al albur de cambios jurisprudenciales posteriores que choca con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la vulneración del derecho a la tutela judicial efectiva (art. 24.1 CE), en relación con el deber de motivación de las resoluciones judiciales, en que habría incurrido el juez al desestimar el recurso de reposición interpuesto, apartándose de la doctrina jurisprudencial emanada del Tribunal de Justicia de la Unión Europea (STJUE de 26 de enero de 2017, asunto Banco Primus, S.A., c. Jesús Gutiérrez García) y, especialmente, la de este tribunal (STC 31/2019, de 28 de febrero), según la cual resulta preceptiva la revisión, de oficio o a instancia de parte, de las cláusulas cuestionadas por su carácter abusivo, en cualquier momento del procedimiento, en tanto no finalice, es lo que ocurría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declare la nulidad del auto impugnado, retrotrayendo las actuaciones al momento inmediatamente anterior al dictado de esa resolución, para que el órgano judicial resuelva con pleno respeto de los derechos fundamentales vulnerados, y declare la nulidad de la cláusula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2020, la Sección Tercera de este tribunal acordó admitir a trámite el recurso de amparo, apreciando que concurre en el mismo especial trascendencia constitucional [art. 50.1 de la Ley Orgánica del Tribunal Constitucional (LOTC)] como consecuencia de que el órgano judicial pudiera haber incurrido en una negativa manifiesta del deber de acatamiento de la doctrina de este tribunal [STC 155/2009, FJ 2, f)]; así como, constando ya testimonio de las actuaciones correspondientes al procedimiento de ejecución hipotecaria núm. 1210-2014, dirigir atenta comunicación al órgano judicial interviniente al objeto de que procediera a emplazar a quienes hubieran sido parte en el proceso del que trae causa el presente recurso, para que pudieran comparecer en estas actuaciones, si así lo desean,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 de noviembre de 2020 se personó en las actuaciones la entidad Banco Santander, S.A., representada por la procuradora doña María del Valle Herrera Torrero y asistida por el letrado don Ramón García Valdecasas.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este tribunal, de 9 de diciembre de 2020, se acordó tener por personado y parte en el procedimiento a Banco de Santander, S.A., así como dar vista de las actuaciones recibidas a las partes personadas y al Ministerio Fiscal,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18 de enero de 2021, la mercantil ejecutante formuló oposición al recurso de amparo, negando la aplicación de la doctrina europea y constitucional a las presentes actuaciones con base en dos argumentos: en primer lugar, que el procedimiento de ejecución ya había finalizado con la adjudicación de la finca al ejecutante, no siendo posible la entrega de la posesión, ni el lanzamiento de los ocupantes, por estar vigente un contrato de arrendamiento preexistente, tal y como confirma la sentencia del Juzgado de Primera Instancia núm. 3 de Jaén, de 28 de junio de 2017, siendo pues la petición extemporánea; y, en segundo término, al no ostentar el ejecutado la condición de consumidor, habiéndose hecho constar en la escritura de constitución de la hipoteca que el préstamo no se suscribe para la compra de la finca hipotecada, sino para “refinanciar diversas deudas del prestatario resultado de su actividad empresarial”, no constituyendo, por lo demás, el domicilio habitual de la familia, con lo que no debe serle aplicada la jurisprudencia relativa a la protección de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alegaciones por escrito, de 4 de febrero de 2021, en sentido favorable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los acontecimientos procesales que consideró de interés al caso y concretar los aspectos más relevantes de la pretensión de la demandante, señala que el objeto del presente recurso consiste en dilucidar si el juez ha vulnerado el derecho a la tutela judicial efectiva de los recurrentes (art. 24.1 CE), incurriendo en una errónea motivación, al desconocer lo dispuesto en la Directiva 93/13/CEE y la doctrina del Tribunal de Justicia de la Unión Europea en materia de revisión de las cláusulas abusivas de los contratos de préstamo con garantía hipotecaria, contenida en la STJUE de 26 de enero de 2017, así como la doctrina constitucional aplicable, expuesta en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destaca el fiscal que lo que se viene a cuestionar en este recurso de amparo es si “desde la premisa de la existencia en el contrato de préstamo de una cláusula abusiva, la que recoge el vencimiento anticipado de la deuda, esta cláusula debió ser anulada de oficio conforme a la doctrina dimanante de la jurisprudencia del Tribunal de Justicia de la Unión Europea, consagrada en nuestro país por el Tribunal Supremo y el propio Tribunal Constitucional. No es por tanto determinante si los recurrentes solicitaron o no esa nulidad ya que el órgano judicial viene obligado a un examen ex oficio del contenido del contrato para expulsar aquellas condiciones que incurran en abusividad, según los parámetros jurisprudencialmente fijados, no obstante en este caso es obvio que se produjo tal petición”; como tampoco es concluyente el momento en que se planteó la revisión “ya que la doctrina legal del tribunal europeo y de los altos tribunales españoles, ha señalado la posibilidad de revisión mientras el procedimiento siga vivo, hasta su definitivo archivo, lo que no ha ocurrido en este caso por el hecho de que no se ha llevado a cabo el lanzamiento de los ocupantes de la vivienda, en cuya posesión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el fiscal niega que la revisión de oficio se realizara en la admisión a trámite de la demanda ejecutiva, pues nada se dice en el auto correspondiente, y si “nada dice sobre ese examen y control, y si no lo específica, debe asimilarse a que no se haya producido, no podemos presumir que se ha realizado”. Igualmente, entiende que tampoco se acomoda a la doctrina aplicable el que se mantenga que ha precluido el plazo para oponerse a la ejecución, pues la posibilidad de denunciar el carácter abusivo de las cláusulas contractuales no se agota en ese trámite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2021 se señaló para votación y fallo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tiene por objeto el auto de 7 de noviembre de 2019, dictado por el Juzgado de Primera Instancia núm. 5 de Jaén en el procedimiento de ejecución hipotecaria núm. 1210-2014.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atribuye a la resolución impugnada la vulneración del derecho a la tutela judicial efectiva (art. 24.1 CE), en su vertiente de derecho a la motivación de las resoluciones judiciales, por falta del preceptivo control de abusividad de la cláusula de vencimiento anticipado del contrato de préstamo suscrito entre la ejecutante y el ejecutado, al que venía obligado el órgano jurisdiccional y que le fue solicitado por ese último, apartándose de la doctrina europea y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ejecutante niega la obligatoriedad de llevar a cabo tal control, dado que la solicitud por el ejecutado fue extemporánea, además de carecer de la condición de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confirma la infracción del derecho a la tutela judicial efectiva y solicita la estimación del recurso de amparo, remitiéndose a la doctrina mencionada, al haberse omitido la revisión de oficio de la cláusula de vencimiento anticipado y al no poder acotarse las posibilidades de alegación de la abusividad de una cláusula contractual, meramente, al trámite de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contenido y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los intervinientes en el presente recurso, procede fijar, a continuación, el alcance y contenido de nuestra respuesta, que, en ningún caso, pretende dirimir si la cláusula contractual identificada por los recurrentes, relativa al vencimiento anticipado del préstamo, tiene o no carácter abusivo, pues esa cuestión se incardina con claridad dentro de los límites de la legalidad infra constitucional y, en consecuencia, su conocimiento corresponde a la jurisdicción ordinaria (STC 140/2020, de 6 de octubre, FJ 2). Nuestro cometido será determinar si la negativa del órgano judicial a pronunciarse sobre el carácter abusivo de la cláusula aludida, so pretexto de la extemporaneidad de la petición y de que el control de abusividad de las cláusulas del contrato de préstamo se había efectuado de oficio, vulnera o no el derecho a la tutela judicial efectiva sin indefensión (art. 24.1 CE), por su eventual contradicción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 este el planteamiento, el primer paso obligado debe ser recordar nuestra doctrina en relación con la cuestión debatida; para, a continuación, proceder a enjuiciar la adecuación de la respuesta judicial a los postulados fijados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sobre el derecho a la tutela judicial efectiva y el principio de primacía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sobre una cuestión sustancialmente similar en el supuesto enjuiciado por el Pleno en la STC 31/2019, de 28 de febrero, en el que, al igual que ahora, el órgano judicial decidió, en un procedimiento de ejecución hipotecaria, inadmitir el incidente de nulidad formulado por la demandante de amparo, en el que se alegaba la existencia de una cláusula abusiva en su contrato de préstamo, precisamente la de vencimiento anticipado del crédito, con fundamento en una supuesta preclusión de su obligación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citada resolución, recordamos la STC 232/2015, de 5 de noviembre, cuando sobre la función a desempeñar por nuestro tribunal declaraba que: “(i) a este tribunal le corresponde […] velar por el respeto del principio de primacía del Derecho de la Unión cuando ‘exista una interpretación auténtica efectuada por el propio Tribunal de Justicia de la Unión Europea’ [fundamento jurídico 5 c)], (ii) el desconocimiento y preterición de una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[fundamento jurídico 5 c)], y (iii) prescindir por ‘propia, autónoma y exclusiva decisión’ del órgano judicial, de la interpretación de un precepto de una norma europea impuesta y señalada por el órgano competente para hacerlo con carácter vinculante, es decir el Tribunal de Justicia de la Unión Europea, vulnera el principio de primacía del Derecho de la Unión Europea [fundamento jurídico 6 b)]” (STC 31/2019,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exponía la doctrina contenida en la STJUE, de 26 de enero de 2017, asunto Banco Primus, S.A., c. Jesús Gutiérrez García, sentencia en la que el Tribunal de Justicia de la Unión Europea confirmó la compatibilidad de la Directiva 93/13/CEE con normas nacionales, tales como el art. 207 LEC, que impide un nuevo examen del carácter abusivo de las cláusulas de un contrato cuando ya existiera sobre esta cuestión un pronunciamiento con fuerza de cosa juzgada, al declarar que: “en caso de que existan una o varias cláusulas contractuales cuyo eventual carácter abusivo no ha sido aún examinado en un anterior control judicial del contrato controvertido concluido con la adopción de una resolución con fuerza de cosa juzgada, la Directiva 93/13/CEE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también destacamos en la STC 31/2019, rememorando el apartado 42 de la STEDH de 26 de enero de 2017, no se nos puede escapar que la falta de vinculación del consumidor a las cláusulas abusivas ex art. 6, apartado 1, de la Directiva 93/13/CEE, constituye “una disposición imperativa que pretende reemplazar el equilibrio formal que el contrato establece entre los derechos y las obligaciones de las partes por un equilibrio real que pueda restablecer la igualdad entre estas”, y que “debe considerarse una norma equivalente a las disposiciones nacionales que, en el ordenamiento jurídico interno, tienen rango de normas de orden público”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juez nacional estará obligado a apreciar el eventual carácter abusivo de una cláusula en cuanto disponga de los elementos de hecho y de derecho necesarios para ello, con la condición de que la cláusula denunciada no hubiera sido examinada con anterioridad. El Tribunal de Justicia de la Unión Europea, “por supuesto, permite que el consumidor pueda formular un incidente de oposición cumpliendo con lo que disponga la norma, lo que no exime de la obligación de control de oficio por el órgano judicial”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Claro está, tal obligación de control de las cláusulas abusivas se encontrará condicionada por la pendencia del proceso, aspecto en relación con el cual nuestra sentencia se remite a la propia STJUE de 26 de enero de 2017, cuando sostiene que el procedimiento de ejecución hipotecaria no concluye y continúa hasta que el inmueble se ponga en posesión del adquirente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las cuestiones eminentemente procesales, en la STC 31/2019 abordamos el cumplimiento del requisito sustantivo previsto en la STJUE de 26 de enero de 2017 para que resulte admisible un control posterior de una cláusula abusiva, pese a haberse dictado una resolución firme, o, en otras palabras, “si se efectuó un control judicial previo al requerimiento instado por la parte, como excepción a su control posterior, sobre la cláusula de vencimiento anticipado”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este punto, con carácter ejemplificativo para la presente causa, declaramos también que no basta para acreditar la existencia de ese control judicial previo con que la resolución por la que se despacha la ejecución afirme, en sentido genérico y literalmente que “[l]a demanda ejecutiva cumple los requisitos establecidos en el artículo 685 LEC, y el título que se acompaña es susceptible de ejecución, conforme al artículo 517.1.4 de la misma ley, por lo que procede, en virtud de lo dispuesto en los artículos 681 y siguientes en concordancia con el artículo 551 LEC, dictar la presente orden general de ejecución y despacho de la misma a favor de la ejecutante frente al deudor, al haber acreditado aquel su condición de acreedor en el título ejecutivo presentado”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como en aquel asunto, siguiendo las indicaciones del fiscal, “podría entenderse que el silencio sobre cada una de las cláusulas se producía precisamente como consecuencia del carácter adecuado de las mismas, […] no lo es menos que la motivación esgrimida por el órgano judicial en el auto despachando ejecución es insuficiente a los efectos de considerar que, sin género de dudas, se realizó dicho control, máxime cuando de dicha argumentación se va hacer depender el acceso a un pronunciamiento de fondo al que el órgano judicial, de acuerdo con el Derecho de la Unión, debe proceder de oficio de haber razones para ello”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Presente la relevancia constitucional de una adecuada y suficiente motivación de las resoluciones judiciales para el control de la actividad jurisdiccional y para mejorar las posibilidades de defensa de los ciudadanos (SSTC 209/1993, de 28 de junio, FJ 1, o 35/2002, de 11 de febrero, FJ 3), y su vinculación con los principios nucleares de un Estado de Derecho (STC 329/2006, de 20 de noviembre, FJ 7), la STC 31/2019 trajo a colación también la doctrina, según la cual “hemos declarado que ‘el canon constitucional de la motivación suficiente no se ve satisfecho mediante la simple exposición de una conclusión, fáctica o jurídica, sino que requiere un razonamiento o inferencia’ (STC 8/2014, de 27 de enero, FJ 4). Aún más, en este caso, cuando el artículo 51 CE impone a los poderes públicos en general la obligación de garantizar la defensa de los consumidores y usuarios”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nos llevó a concluir que el juzgado había vulnerado, “con su inmotivada contestación acerca de la existencia de un control de la cláusula previo a la denuncia” (FJ 8), el derecho fundamental a la tutela judicial efectiva (art. 24.1 CE) de la demandante de amparo, “pues ‘[m]al se puede realizar un control —ni siquiera externo— de lo que carece de un razonamiento expreso’ (STC 135/2017, de 27 de noviembre, FJ 4)” (FJ 8). La recurrente, pues, “se vio privada de un pronunciamiento de fondo sobre la eventual abusividad de la cláusula de vencimiento anticipado contenida en su contrato de préstamo hipotecario, al que el órgano judicial se encontraba obligado de acuerdo con la STJUE de 26 de enero de 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reflejado el parámetro al que debemos sujetarnos para dirimir la presente litis, procede analizar la respuesta dada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expuesto en los antecedentes de esta resolución, el auto impugnado amplía el razonamiento, extremadamente breve, seguido en la providencia precedente para denegar la revisión de la cláusula de vencimiento anticipado del contrato de préstamo, donde el juzgado se limitaba a indicar que no había lugar a tramitar la solicitud por “extemporánea”. En esta segunda resolución se brindan dos clases de razones, que resumidamente son: la primera, “que ya se ha realizado el control y filtro del tribunal en su admisión a trámite”; y, la segunda, que “ha precluido el plazo de oposición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justificaciones encuentran respuesta en la STC 31/2019, cuyos fundamentos se han reproducido en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se refiere al primero de los motivos esgrimidos para rechazar el control de abusividad solicitado, proclamando que ya se había realizado “en su admisión a trámite”, hemos de situar esa actuación en las comprobaciones previas a la admisión de la demanda y al despacho de ejecución. Sin embargo, examinado el concreto auto de despacho, de 27 de noviembre de 2014, se constata que ninguna declaración se recoge en el mismo acerca de este extremo. Esto es, en esa resolución, el juzgado reconoce expresamente haber comprobado la concurrencia de los requisitos de capacidad, representación y postulación procesal, así como su jurisdicción y competencia, verificando, finalmente, que, “como requiere el artículo 685.2 LEC, el título que se presenta, se encuentra revestido de los requisitos que en dicha ley se exige para el despacho de la ejecución, por hallarse comprendido en el artículo 517.1.4 de la misma, cumpliendo la demanda las exigencias del artículo 549, acompañándose de los documentos a que se refiere el artículo 550, cumpliéndose los demás requisitos y presupuestos procesales previstos en el art. 551”. Sin embargo, no se contiene pronunciamiento alguno, tan siquiera genérico, relativo a las cláusulas del contrato de préstamo suscrito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sostiene la STC 31/2019, semejante tipo de declaración no es suficiente para considerar “sin género de dudas” que se haya realizado tal revisión, por lo que no se puede entender cumplido dicho examen, “máxime cuando de dicha argumentación se va a hacer depender el acceso a un pronunciamiento de fondo al que el órgano judicial, de acuerdo con el Derecho de la Unión, debe proceder de oficio de haber razones para ello” (FJ 8). En tal sentido, la decisión judicial de excluir la necesidad de un examen de las cláusulas contractuales al que venía obligado el juzgado carece de suficiente motivación, vulnerando, de este modo, el derecho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justificaciones, basada en la preclusión del plazo de oposición, resulta evidente su contravención del principio asentado por la doctrina de este tribunal (STC 31/2019) y de la jurisprudencia del Tribunal de Justicia de la Unión Europea, según la cual carece de relevancia el momento o el cauce procesal que se utilice para solicitar el control de las cláusulas contractuales que potencialmente pudieran resultar abusivas, siempre que el procedimiento aún se encuentre pendiente, incluso si la petición se produce tras haberse dictado una resolución con fuerza de cosa juzgada, con la única salvedad de que la cláusula denunciada hubiera sido ya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la valoración de este tribunal, la cláusula de vencimiento anticipado no había sido controlada judicialmente y puesto que el procedimiento aún estaba en tramitación, dado que no se había consumado el lanzamiento de los ocupantes del inmueble, ni efectuado su definitivo archivo ex art. 570 LEC, no podemos aceptar que el plazo para denunciar la existencia de cláusulas abusivas estuviera precluido, solo porque la parte ejecutada no formulase oposición a la ejecución. Por ello, hemos de entender que la resolución impugnada vulneró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ejecutante, además de la extemporaneidad de la solicitud de revisión formulada por el ejecutado, a la que ya hemos dado respuesta, expone un segundo motivo de la inaplicabilidad de esta doctrina al caso, al no ostentar ese último la condición de consumidor. Sin embargo, tal circunstancia ni sirve de fundamento a la decisión del órgano jurisdiccional, ni resulta acreditada debidamente por esta parte, con lo que procede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hemos de declarar que la resolución impugnada ha lesionado el derecho a la tutela judicial efectiva sin indefensión del recurrente (art. 24.1 CE), tanto por la falta de motivación material de la misma, en cuanto a la justificación de que se había efectuado una revisión de oficio de todas las cláusulas del contrato de préstamo, como la decisión de no atender la revisión interesada por la recurrente por extemporaneidad infringieron el principio de primacía del Derecho de la Unión. Dicho de otro modo, parafraseando, una vez más, la STC 31/2019: “al prescindir por su propia, autónoma y exclusiva decisión, de la interpretación impuesta y señalada por el órgano competente para hacerlo con carácter vinculante”, incurrió “en una interpretación irrazonable y arbitraria de una norma aplicada al proceso” y “consiguientemente, vulneró, de este modo, el derecho la tutela judicial efectiva de la recurrente”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estimar el presente recurso de amparo, con la consecuente declaración de nulidad del auto de 7 de noviembre de 2019, dictado por el Juzgado de Primera Instancia núm. 5 de Jaén, y acordar la retroacción de las actuaciones al momento previo al dictado de esa decisión, a fin de que, en congruencia con lo interesado en el recurso de reposición, el órgano judicial resuelva de manera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Carlos Molinos Molinos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en consecuencia, declarar la nulidad del auto de 7 de noviembre de 2019, dictado por el Juzgado de Primera Instancia núm. 5 de Jaén en el procedimiento de ejecución de títulos judiciales núm. 1210-2014.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dicho auto, para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63-2020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63-2020,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han quedado detalladamente expuestas en el voto particular formulado a la sentencia 31/2019, de 28 de febrero, que resolvió una demanda de amparo sustancialmente idéntica a la presente, al que por tanto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