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3820-2019, promovido por don Abdelghani El Ghoufairi, contra los siguientes actos de los poderes públicos: (i) la resolución del Ministerio de Justicia, de 1 de septiembre de 2017, que desestimó la solicitud de indemnización por responsabilidad patrimonial de la administración pública, por el tiempo pasado en prisión preventiva en causa judicial de la que resultó finalmente absuelto; (ii) la sentencia de la Sección Tercera de la Sala de lo Contencioso-Administrativo de la Audiencia Nacional, de 15 de noviembre de 2018, que desestimó el recurso contencioso-administrativo interpuesto contra la resolución anterior; (iii) el auto de 4 de febrero de 2019 de la misma Sala y Sección de la Audiencia Nacional, que acordó no tener por preparado el recurso de casación presentado por la representante procesal del aquí recurrente, contra la sentencia referida; y (iv) el auto de la Sección Primera de la Sala de lo Contencioso-Administrativo del Tribunal Supremo, de 13 de mayo de 2019, que desestimó el recurso de queja promovido contra el anterior auto de la Audiencia. Ha actuado como parte el abogado del Estado.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junio de 2019, la procuradora de los tribunales doña María del Mar Gómez Rodríguez, actuando en nombre y representación de don Abdelghani El Ghoufairi, bajo la defensa del letrado don Pedro Bermúdez Belmar,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Penal de Teruel, de 6 de julio de 2016, absolvió al aquí recurrente de la comisión del delito de robo con fuerza en las cosas en casa habitada, del que había sido acusado por el Ministerio Fiscal (procedimiento abreviado 28-2016), al no haber quedado acreditado que “se encontrase presente en el lugar y día indicado ni que sea, por tanto, uno de los autores de la sustracción”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razonamiento jurídico primero la sentencia afirma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prueba sobre los hechos de los que ha sido acusado Abdelghani El Ghoufairi conducen a la plena absolución de los mismos, con toda clase de pronunciamientos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Analizada la declaración del acusado ahora recurrente (quien negó su participación en el delito) y la de los testigos que fueron interrogados en el plenario, el juzgado concluyó al final del mismo razonamiento jurídico primero, que: “bien sea en la fase de adquisición fruto de los nervios del momento, bien sea en la fase de retención y recuperación, el medio de prueba directo ofrecido por la acusación hace imposible determinar que la realidad de lo acontecido coincida con lo relatado, y por ello se han de acoger las tesis de la defensa y con ello el acervo probatorio presentado frente a la acusación formulada en su contra, ratificando con ello las conclusiones absolutorias inicialmente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no fue recurrida y devino así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26 de octubre de 2016, el aquí recurrente formalizó una pretensión indemnizatoria ante el Ministerio de Justicia, por responsabilidad patrimonial del Estado por prisión preventiva seguida de absolución, ex art. 294 de la Ley Orgánica del Poder Judicial (LOPJ), cuantificando en 64 225,26 € los daños por el tiempo pasado en prisión, desde el 7 de enero de 2015 hasta el 22 de abril de ese mismo año (106 días), más los intereses legales hasta su completo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tramitarse el respectivo expediente (núm. 501-2016), la solicitud resultó desestimada por resolución de la Secretaria de Estado de Justicia de 1 de septiembre de 2017, con base en la argumentación contenida en el dictamen que se recabó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en el que se alegó vulneración de su derecho a la presunción de inocencia con base en jurisprudencia del Tribunal Europeo de Derechos Humanos, la Sección Tercera de la Sala de lo Contencioso-Administrativo de la Audiencia Nacional dictó sentencia el 15 de noviembre de 2018 (procedimiento ordinario núm. 642-2017), desestimando la pretensión al entender que el motivo de su absolución, la falta de prueba de cargo suficiente, quedaba fuera del supuesto indemnizable previsto por el art. 294 LOPJ, que era a su vez la inexistencia del hecho delictivo (falta de tipicidad o falta de hechos delictivos). Todo ello conforme a doctrina interpretativa del Tribunal Supremo fijada en dos sentencias dictadas el 23 de noviembre de 2010, y sentencia del Tribunal Europeo de Derechos Humanos de 16 de febrero de 2016, siendo así que la pretensión debió canalizarse en su caso por la vía del error judicial del art. 293 de la misma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aquí recurrente presentó un escrito de preparación de recurso de casación contra la citada sentencia. La sección juzgadora de la Audiencia Nacional dictó auto el 4 de febrero de 2019 no teniendo por preparado el recurso, al no justificarse la relevancia de las infracciones imputadas a la sentencia, ni que concurriera alguno de los supuestos de interés casacional objetivo del art. 88, apartados 2 y 3,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queja contra esta última resolución, la Sección Primera de la Sala de lo Contencioso-Administrativo del Tribunal Supremo dictó auto el 13 de mayo de 2019 desestimándolo (recurso de queja núm. 66-2019), al considerar válidas las razones ofrecidas por la audiencia para tener por no preparado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Notificada esta última resolución, se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varios motivos. El primero de ellos es la vulneración del derecho a la tutela judicial efectiva (art. 24.1 CE) , en su vertiente de acceso al recurso, que atribuye a los autos de la Sala competente de la Audiencia Nacional y del Tribunal Supremo que tuvieron por no preparado su recurso de casación contra la sentencia de instancia, en concreto por exigirle una argumentación en dicho escrito de preparación que la ley no contempla para esa primera fase del recurso, habiendo argumentado en él la existencia de un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es la vulneración del derecho a la libertad personal (art. 17.1 CE), en relación con los derechos fundamentales a la presunción de inocencia (art. 24.2 CE) y a la igualdad ante la ley (art. 14 CE). Atribuye su comisión a la resolución administrativa y judicial (sentencia) dictadas denegando su solicitud de indemnización por prisión seguida de absolución, al no haberse acordado esta por la declaración de inexistencia objetiva del hecho sino por la falta de prueba de cargo. Cita en su favor la STEDH de 16 de febrero de 2016, en la que se consideró que el Estado español había vulnerado la presunción de inocencia del interesado, pues la aplicación del principio in dubio pro reo no puede establecer una diferencia cualitativa en cuanto al motivo de la absolución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pide que se otorgue el amparo solicitado, declarando que “las resoluciones impugnadas han vulnerado los derechos fundamentales de mi representado a la libertad personal en relación con el derecho fundamental a la presunción de inocencia y al principio fundamental a la igualdad ante la ley; y a la tutela judicial efectiva en el ámbito del acceso a la jurisdicción y acceso a los recursos, reconocidos en los artículos 17.1, 24.2, 14 y 24.1 de la Constitución”, con nulidad: (i) de la sentencia de la Audiencia Nacional, y que se acumule “la presente queja a la cuestión interna de constitucionalidad planteada mediante ATC 79/2018, de 17 de julio, para su resolución conjunta. O subsidiariamente se esté a la resolución de la citada cuestión interna de constitucionalidad para con su doctrina resolver la presente queja”; y (ii) de los autos de la Audiencia Nacional y el Tribunal Supremo, que negaron la preparación de su recurso de casación, teniendo este por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dictó providencia el 25 de enero de 2021 por la que acordó admitir a trámite el recurso,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 la Sección Primera de la Sala de lo Contencioso-Administrativo del Tribunal Supremo, a fin de que en plazo no superior a diez días remitiera certificación o fotocopia adverada de las actuaciones del recurso de queja núm. 66-2019. Asimismo, dirigir atenta comunicación al Ministerio de Justicia para la remisión en el mismo plazo de certificación o fotocopia adverada de las actuaciones correspondientes al expediente por responsabilidad patrimonial 501-2016; y a la Sección Tercera de la Sala de lo Contencioso-Administrativo de la Audiencia Nacional, para que en plazo también no superior a diez días, remitiera certificación o fotocopia adverada de las actuaciones del procedimiento ordinario 642-2017; debiendo previamente emplazar en el plazo de diez días a quienes hubieran sido partes en el procedimiento, excepto a la parte recurrente en amparo —ya personada—,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5 de febrero de 2021, el abogado del Estado ante este tribunal presentó escrito por el que se personó en el recurso, solicitando se le tuviera por personado y parte en la representación que ostenta, debiendo entenderse con él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Sección Cuarta, de este tribunal, de fecha 29 de marzo de 2021, se tuvo por personado y parte al abogado del Estado, acordando además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representante procesal del recurrente formalizó escrito en este trámite el 5 de mayo de 2021, interesando se dictase sentencia en los términos ya contenidos en el suplico de su demanda, de cuyo contenido hizo un amplio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5 de mayo de 2021, consignó su escrito de alegaciones el abogado del Estado por el que interesó se dictase “sentencia conforme a Derecho. Y caso de resultar la eventual sentencia a dictar, de carácter estimatorio del amparo formulado, ordene la retroacción del expediente a la instancia oportuna: la vía administrativa, habida cuenta del carácter revisor de la jurisdicción contencioso-administrativa, a fin de que, de acuerdo con lo que dispone el art. 294 LOPJ, y siguiendo siempre el cauce procedimental adecuado, se prueben, acrediten debidamente, los posibles daños y perjuicios que en su caso hubiera podido sufrir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hace referencia al dictado de la STC 85/2019, de 19 de junio, que declaró la inconstitucionalidad de los incisos “por inexistencia del hecho imputado” y “por esta misma causa” del art. 294.1 LOPJ, pero no extendió en cambio dicha inconstitucionalidad al inciso “siempre que se le hayan irrogado perjuicios” contenido en el mismo precepto. De esta constatación, deduce el abogado del Estado que la sola acreditación del tiempo pasado en prisión preventiva —seguida de absolución— no es suficiente para tener derecho a ser resarcido, sino que el interesado ha de probar los supuestos daños acaecidos, como además precisa aquella sentencia, “de acuerdo con la aplicación de criterios propios del derecho general de daños”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este criterio, entiende el abogado del Estado que el recurrente ha presentado una solicitud de indemnización que fija en la cantidad de 64 225,26 €, la cual este Tribunal Constitucional no puede entrar a valorar, “pues para ello habría de llevar a cabo una actividad procesal probatoria, la práctica de una prueba acerca de la acreditación o no de datos de hechos”, que es “propia de un órgano de instancia”. Añade que los daños han de haber sido efectivamente causados, ser ciertos, concretos y acreditados individualmente, que algunos de los conceptos en los que el recurrente desglosa aquella suma son abstractos, mientras que respecto de otros no justifican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de lo expuesto, defiende el abogado del Estado que este tribunal dicte una sentencia “conforme a Derecho”, la cual, de ser estimatoria de la demanda, no conceda el montante reclamado, sino que se remitan las actuaciones “ante la instancia oportuna (que entendemos habría de ser previamente la vía administrativa)”. Y cita en apoyo de esta tesis las SSTC 166/2020, de 16 de noviembre; 177/2020, de 14 de diciembre, y 41/2021,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también el 5 de mayo de 2021, el teniente fiscal ante este tribunal presentó sus alegaciones por escrito, interesando que dictáramos sentencia otorgando el amparo al recurrente por vulneración de sus derechos a la presunción de inocencia (art. 24.2 CE) y a la igualdad (art. 14 CE); con nulidad de las resoluciones impugnadas, auto de la Sección Primera de la Sala de lo Contencioso-Administrativo del Tribunal Supremo, auto y sentencia de la Sección Tercera de la Sala de lo Contencioso-Administrativo de la Audiencia Nacional y resolución del Ministerio de Justicia —en ese orden—; retrotrayendo las actuaciones “al momento anterior al dictado de la última resolución citada para que por la administración se resuelva la reclamación de responsabilidad patrimonial en términos respetuosos con los derechos fundamentales del demandante de amparo a la presunción de inocencia (art. 24.2 CE) y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compendiar los antecedentes de hecho relevantes, y resumir la demanda interpuesta, señala el teniente fiscal que tanto “el objeto del presente proceso constitucional como en buena parte los planteamientos sustantivos introducidos en el debate de este recurso vienen a resultar sustancialmente coincidentes con los que ya han sido abordados por el Pleno del Tribunal Constitucional en los fundamentos jurídicos 4 y 5 de la STC 125/2019, de 31 de octubre (recurso de amparo 4035-2012)”, en la que se determinaron “los efectos que, sobre el recurso de amparo, debía producir la STC 85/2019, por la que se declaró la inconstitucionalidad de los incisos ‘inexistencia del hecho imputado’ y ‘por esta misma causa’ del art. 294.1 LOPJ, y se concretó el alcance que la estimación del amparo debía producir. Por tanto, a tales fundamentos jurídicos debemos remitirnos […] En cualquier caso, cabe añadir, debe tenerse muy en cuenta que el Tribunal Constitucional advierte y subraya que […] debe entenderse que los presupuestos y el alcance de la indemnización previstos en el art. 294.1 LOPJ habrán de acotarse a través de la eventual intervención legislativa y, en su ausencia, mediante las interpretaciones congruentes con su finalidad y la teoría general de la responsabilidad civil que realicen la administración y, en último término, los órganos judiciales. De este modo, la doctrina de esta sentencia —concluye el tribunal— ‘no solo respeta los amplios márgenes de configuración legislativa o de interpretación judicial en lo que afecta al quantum indemnizatorio, sino que tampoco impide rechazar que exista en el caso concreto derecho a indemnización en virtud de la aplicación de criterios propios del Derecho general de daños (como pueden ser la compensatio lucri cum damno o la relevancia causal de la conducta de la propia víctima)’. Por consiguiente, también en el caso subyacente, cabría el juego de estos criterios de atemperación o incluso rechazo total o parcial tomando en cuenta las particulares circunstancias concurrentes que podrán valorar las autoridades administrativas y, en su caso,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27 de mayo de 2021,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la Sección Tercera de la Sala de lo Contencioso-Administrativo de la Audiencia Nacional, de 15 de noviembre de 2018, desestimatoria del recurso contencioso-administrativo núm. 642-2017 interpuesto contra la resolución de la Secretaria de Estado de Justicia, de 1 de septiembre de 2017, que denegó al recurrente la solicitud de indemnización por el tiempo que estuvo privado de libertad en causa penal de la que resultó absuelto por falta de prueba de cargo, al sostener ambas resoluciones que el único supuesto de reparación contemplado en el art. 294.1 LOPJ es la absolución —o sobreseimiento— por inexistencia objetiva del hecho imputado, que aquí, añaden, no se ha producido. Se impugnan también las resoluciones judiciales (autos) de la Audiencia Nacional y el Tribunal Supremo, que no accedieron a tener por preparado recurso de casación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procede constatar que tanto el objeto del presente proceso constitucional como los planteamientos introducidos por las partes en el debate, respecto de las lesiones atribuidas en origen a la resolución del Ministerio de Justicia y no reparadas después por la sentencia de instancia, son sustancialmente coincidentes con los abordados por el Pleno del Tribunal Constitucional en la STC 125/2019, de 31 de octubre (recurso de amparo núm. 4035-2012), a cuyos fundamentos jurídicos debemos remitirnos. En concreto, en el fundamento jurídico 4 de esta sentencia se determinaron los efectos sobre el recurso de amparo de la declaración de inconstitucionalidad de los incisos “por inexistencia del hecho imputado” y “por esta misma causa” del art. 294.1 LOPJ declarados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estima el presente recurso de amparo reconociendo el derecho del recurrente a que la decisión sobre su solicitud de indemnización se adopte, en cuanto a sus criterios rectores, de acuerdo con las exigencias constitucionales del art. 14 CE y del art. 24.2 CE señaladas en las SSTC 85/2019 y 125/2019. Por ello, con nulidad de la resolución ministerial y de la sentencia de instancia impugnadas, y la nulidad también de los autos de la Audiencia Nacional y de la Sección Primera de la Sala Tercera del Tribunal Supremo que al denegar la preparación de un recurso de casación contra aquella sentencia, comportaron la firmeza de esta última, acordamos que la retroacción de las actuaciones debe remontarse al momento anterior a dictarse la resolución de la Secretaria de Estado de Justicia de 1 de septiembre de 2017, que denegó la indemnización y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interpuesto por don Abdelghani El Ghoufairi, por vulneración de sus derechos fundamentales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dictado por la Sección Primera de la Sala de lo Contencioso-Administrativo del Tribunal Supremo, de 13 de mayo de 2019 (recurso de queja núm. 66-2019); del auto de la Sección Tercera de la Sala de lo Contencioso-Administrativo de la Audiencia Nacional, de 4 de febrero de 2019 (procedimiento ordinario núm. 642-2017); de la sentencia de este mismo órgano judicial, de 15 de noviembre de 2018 (procedimiento ordinario núm. 642-2017), y de la resolución de la Secretaria de Estado de Justicia de 1 de septiembre de 2017, recaída en el expediente núm. 501-2016.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