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los acuerdos parlamentarios de la mesa del Parlamento de Andalucía de 18 de noviembre de 2020 y de 25 de noviembre de 2020, solicitada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diciembre de 2020, la procuradora de los tribunales doña Virginia Sánchez de León Herencia, en nombre y representación de un grupo de diputados del Parlamento de Andalucía, interpuso recurso de amparo contra el acuerdo de la mesa del Parlamento de Andalucía de 18 de noviembre de 2020, por el que los recurrentes adquieren la condición de diputados no adscritos, y contra el acuerdo de la mesa del Parlamento de Andalucía de 25 de noviembre de 2020, que desestima los recursos de reconsideración planteados por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27 de octubre de 2020, el secretario de organización del partido político Podemos Andalucía remite un escrito a la portavoz del grupo parlamentario Adelante Andalucía en el que le comunica, entre otras cuestiones, que el 16 de octubre de 2018 se constituyó, al amparo del art. 44.2 de la Ley Orgánica del régimen electoral general, la coalición “Adelante Andalucía-Podemos-Izquierda Unida-Primavera Andaluza-Izquierda Andalucista”, para las elecciones al Parlamento de Andalucía de 3 de diciembre de 2018. Celebradas las mismas, se constituyó el grupo parlamentario Adelante Andalucía. Once diputados eran personas afiliadas y propuestas por Podemos Andalucía y seis por Izquierda Unida de Andalucía. Ocho de los diputados han causado baja en el partido político Podemos Andalucía, sin que hayan dimitido, lo que les coloca en situación de transfuguismo. Se solicita causen baja en el grupo parlamentario y se dé traslado a la mesa de la Cámara que adquiera la condición de no adscritos.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mismo día, la portavoz del grupo parlamentario Adelante Andalucía, comunica a la presidenta del Parlamento que los diputados recurrentes (a excepción de la diputada doña Ana Villaverde Valenciano), habían causado baja como afiliados en su formación política, y dado que ya no pertenecían al partido político/coalición electoral en cuya candidatura concurrieron a las elecciones, había procedido a cursar la baja del grupo parlamentario. Solicitaba, asimismo, se diera traslado a la mesa del Parlamento de Andalucía para que adquirieran la condición de diputados no adscritos.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mesa, con fecha de 28 de octubre, acuerda, conforme a lo solicitado en el escrito anterior, que los diputados a los que se refiere dicho escrito adquieran la condición de diputados no adscritos (“Boletín Oficial del Parlamento de Andalucía” núm. 451, de 11 de noviembre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fecha de 29 de octubre, los diputados afectados por dicho acuerdo interpusieron solicitud de reconsideración contra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5 de noviembre, once diputados (los ocho diputados expulsados y tres más: doña Ana Villaverde Valenciano, doña María Isabel Mora Grande, y doña María del Carmen Bueno García) presentan un escrito ante la mesa, declarando que no existía un reglamento interno de funcionamiento del grupo parlamentario Adelante Andalucía, que los acuerdos se adoptaban por consenso o, en defecto de este, por mayoría del grupo, y que no hubo nunca una reunión del mencionado grupo parlamentario que respaldara la decisión del escrito presentado por la portavoz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 fecha, asimismo, de 5 de noviembre, la mesa estima parcialmente la solicitud de reconsideración y resuelve que el acuerdo de la mesa de 28 de octubre de 2020 quede sin efecto y que se requiera a la portavoz del grupo parlamentario Adelante Andalucía para que acreditase, en el plazo de dos días naturales, que los ocho diputados a los que refería su escrito de 27 de octubre habían causado baja del grupo parlamentario, como consecuencia de su baja como afiliados en su formación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6 de noviembre, la portavoz del grupo parlamentario Adelante Andalucía, tras recibir nuevo escrito del secretario de organización del partido político Podemos Andalucía, dice que cursa la baja en el grupo parlamentario de la diputada doña Ana Villaverde Valenciano, y solicita a la mesa que adquiera la condición de diputada no adscrita.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7 de noviembre de 2020, once de los diputados y diputadas del grupo parlamentario Adelante Andalucía, (los ocho diputados expulsados y tres más: doña Ana Villaverde Valenciano, doña María Isabel Mora Grande, y doña María del Carmen Bueno García) presentan un escrito poniendo en conocimiento de la mesa diversas consideraciones respecto de su pertenencia a la coalición electoral Adelante Andalucía así como los procedimientos de expulsión, no firmes, que había iniciado el partido político Podemos respecto de varios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8 de noviembre de 2020, según consta en la demanda, la portavoz del grupo parlamentario presenta escrito en el que expone que la baja en el grupo parlamentario de los ocho diputados expulsados está motivada por un supuesto de transfuguismo, y adjunta al mismo un escrito del secretario de organización de Podemos Andalucía, una certificación del delegado de protección de datos de Podemos de que los diputados expulsados han causado baja en dicho partido, y documentación relativa a la presentación de dichos diputados a procesos de primarias en Podemos. Según la demanda, no aporta nada respecto del acuerdo o procedimiento para la baja del grupo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10 de noviembre de 2020 se emite informe de la letrada adjunta al letrado mayor, en el que se considera que: a) la mesa del Parlamento de Andalucía está facultada y debe verificar antes de declarar la condición de diputado no adscrito que el mismo realmente ha causado baja en el grupo parlamentario; b) que resulta plenamente justificado que la mesa del Parlamento pida a la portavoz del grupo parlamentario que comunica la baja que acredite la realidad de la misma conforme a las normas internas de dicho grupo parlamentario, y c) que la mera baja en un partido político no puede determinar, sin más, la baja en el grupo parlamentario ya que son realidades distintas, aunque no significa que en el Parlamento de Andalucía los diputados no puedan causar baja en su grupo parlamentario por razones de transfuguismo político, pero ello solo será posible si así resulta de las normas internas por las que este se rija o a las que aquellos se hayan sometido libremente.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Con fecha 13 de noviembre, la portavoz del grupo parlamentario Adelante Andalucía, en respuesta al requerimiento que se le realiza para que acredite la baja del grupo parlamentario de Doña Ana Villaverde, presenta escrito en el que se remite a lo ya manifestado con fecha 8 de noviembre y 11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La mesa del Parlamento, en sesión celebrada el día 18 de noviembre, resuelve, en sendos acuerdos, que los diputados recurrentes adquieran la condición de diputados no adscritos, de acuerdo con lo previsto en el art. 24.1 del Reglamento del Parlamento de Andalucía, habida cuenta de que ha quedado acreditado, con las consideraciones realizadas y la documentación aportada por la portavoz del grupo parlamentario Adelante Andalucía que los diputados han causado baja en el grupo parlamentario como consecuencia de su baja como afiliados de su formación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Por acuerdos de la mesa de la Cámara de 25 de noviembre de 2020, se desestiman las solicitudes de reconsideración formuladas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art. 23.2 CE en relación con 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afirma que los acuerdos inciden sobre el ius in officium de los diputados. La demanda expone que el Reglamento del Parlamento de Andalucía prima la organización a través de los grupos parlamentarios, reservando a los mismos, o a un número importante de diputados, la iniciativa legislativa (art. 108.2 y 3), las proposiciones no de ley (art. 168), las mociones (art.157.2), presentación de enmiendas a la totalidad (art. 110.1), la participación en debates de totalidad de proyectos de ley (art.80) o convalidación de decretos-leyes, y de investidura del presidente o presidenta de la Junta. En consecuencia, cuando los recurrentes pasan a la condición de diputados no adscritos pierden la mayor parte de los derechos que tienen reconocidos en el reglamento. Además, el ius in officium de los diputados comprende no solo su incorporación a un grupo parlamentario, sino también el derecho a no ser removidos si no es por causas y de acuerdo con procedimientos legalmente establecidos, y que tales causas tienen que ser compatibles con la Constitución (STC 28/1984,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cuestiona, asimismo, la propia figura de diputado no adscrito por no ser respetuosa con el derecho de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afirma la inexistencia de respaldo legal o jurisprudencial para la adopción del acuerdo de la mesa de 18 de noviembre de 2020. La demanda pone de relieve que los grupos parlamentarios (arts. 20 y ss. Reglamento del Parlamento de Andalucía) nacen de una suma de voluntades individuales y tienen naturaleza asociativa (cita las SSTC 11/1981, de 8 de abril; 132/1998, de 18 de julio, o 361/2006, de 18 de diciembre, entre otras), en la que junto a su autonomía organizativa ha de regir el principio democrático, en lo que se refiere, por ejemplo, a la adopción de las normas por las que se rigen. Y, en todo caso, es necesaria la previa definición de un procedimiento de expulsión, que es consecuencia del principio de predeterminación normativa que debe regir la configuración legal de las sanciones (SSTC 14/1998, de 22 de enero; 113/2002, de 9 de mayo; 100/2003, de 2 de junio, o 210/2005, de 18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posibilidad de expulsión de un grupo parlamentario sin un procedimiento previamente acordado, o al menos aceptado, por los miembros del grupo parlamentario, vulneraría también la prohibición de mandato de imperativo del art. 67.2 CE, así como el art. 71.1 CE. Además, se alega que la figura del diputado no adscrito tiene naturaleza punitiva, ya que esta categoría surge con un objetivo claro: penalizar el transfuguismo político por lo que su adopción ha de regirse por los principios del art.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considera que el silencio del Reglamento del Parlamento de Andalucía sobre la forma en que un diputado puede ser expulsado de un grupo parlamentario ha de interpretarse de forma más favorable para la efectividad del derecho fundamental, lo que supone que, conforme al principio democrático, es el grupo parlamentario el que debe aprobar por mayoría la expulsión de un diputado. Al respecto, la demanda cita una providencia del Tribunal Constitucional de 28 de febrero de 1994, de la que se infiere que el Tribunal señala la necesidad de que la expulsión de un diputado de su grupo parlamentario debe responder a una acreditada voluntad previamente formada del citado grupo.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la mera comunicación del portavoz a la mesa de la Cámara sin acreditar la adopción de dicho acuerdo es insuficiente para que el órgano parlamentario admita y tramite la comunicación a los efectos pretendidos. La mesa del Parlamento de Andalucía tiene, entre sus funciones reglamentarias, ordenar la vida de la Cámara y velar por que las alteraciones en la vida de los grupos que produzcan efectos externos, se lleven a cabo con todas las garantías para los diputados afectados, ya que es una responsabilidad de los órganos parlamentarios la salvaguarda del derecho fundamental a la participación política (cita la STC 109/2016, de 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 la Cámara, a juicio de la demanda, no ha protegido a los diputados, ya que adoptó un acuerdo sin que estuviera acreditada la expulsión del grupo parlamentario de los diputados recurrentes. En consecuencia, la mesa del Parlamento de Andalucía carecía de cobertura legal o reglamentaria para adoptar el acuerdo del 18 de noviembre de 2018, confirmado por acuerdo del 25 del mismo mes. Se alega, además, que se ignoró el asesoramiento técnico de los letrados del Parlamento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aduce que los acuerdos impugnados restringen los derechos fundamentales sin justificación, al adoptarse los acuerdos de la mesa, que afectan al núcleo esencial del derecho de representación, justificándolos en una certificación expedida por un partido político cuando se afirma que: “los citados diputados han causado baja en el Grupo Parlamentario Adelante Andalucía como consecuencia de su baja como afiliados de su formación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pone de manifiesto que, si bien es innegable la relación existente entre grupos parlamentarios y partidos políticos (art. 20.2 del Reglamento del Parlamento de Andalucía y STC 361/2006, de 18 de diciembre), las diferencias entre los mismos (STC 36/1990, de 1 de marzo) impedirían que los partidos políticos afectaran al ius in officium de los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concluye reiterando que el reglamento limita los derechos de participación política de los diputados no adscritos en sus artículos 22 y 24, y no contempla para los diputados no adscritos cupos para la intervención en los Plenos; son la mesa y la junta de portavoces los que se encargarán de definirlo y relaciona las iniciativas reservadas a 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hace referencia a la resolución de 25 de noviembre, por la que la mesa del Parlamento ha denegado medios materiales a los diputados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demanda solicita la pronta resolución del recurso de amparo, así como que de acuerdo con el artículo 56.6 Ley Orgánica del Tribunal Constitucional (LOTC) se acuerde con carácter urgente la suspensión de los efectos de los acuerdos de la mesa del Parlamento de Andalucía, de 18 de noviembre y de 25 de noviembre de 2020, y los diputados recurrentes sean readmitidos en el grupo parlamentario Adelante Andalucía con toda restitución de los derechos que tenían anteriormente a su expulsión por los acuerdos recurridos. En caso de no estimarse la suspensión del art. 56.6 LOTC, subsidiariamente y hasta que se dicte sentencia en el presente recurso de amparo, solicita que se suspendan urgentemente (art. 56.2 LOTC) los efectos de los acuerdos de 18 y 25 de noviembre de 2020. Alternativamente, que en virtud del art. 56.3 LOTC se inste a la presidencia del Parlamento de Andalucía a que hasta la resolución del presente recurso se suspendan los efectos de dichos acuerdos y los diputados recurrentes sean readmitidos en el grupo parlamentario Adelante Andalucía con toda restitución de los derechos que tenían anteriormente a su expulsión por los acuerdos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razones por las que solicita la suspensión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Consideran los recurrentes que, sin entrar a dirimir el fondo del asunto, resulta evidente que los acuerdos de 18 y 25 de noviembre de 2020 de la mesa del Parlamento de Andalucía no encuentran fundamento legal ni en la Constitución, ni en el Estatuto de Autonomía, ni en el Reglamento del Parlamento de Andalucía, y suponen una restricción del derecho fundamental recogido en el art. 23.1 y 2 CE de los diputados recurrentes. Añaden que tratándose de una cuestión básicamente jurídica y no fáctica, el análisis que puede efectuarse en fase cautelar, “puede resultar bastante aproximado de lo que pudiera ser la resolución final del procedimiento, sin que ello comprometa en ningún caso la decisión que finalmente se adopte”.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Afirman que nos hallamos ante unos acuerdos de la mesa del Parlamento de Andalucía en los que los efectos de dicha ejecución están causando a los diputados recurrentes unos perjuicios de imposible reparación, pues dicha ejecución se extiende en el tiempo que queda de legislatura a la hora de ejercer sus derechos políticos que se ven extraordinariamente limitados. Por tanto, si no se produce la suspensión de dichos acuerdos los efectos de la estimación del amparo serían meramente declarativos.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Insisten en que los acuerdos afectan al desempeño del núcleo esencial de las funciones públicas de representación parlamentaria. Así, señalan como ejemplo que se está negociando entre los grupos parlamentarios una modificación del reglamento para introducir el pretendido nuevo “pacto antitransfuguismo”, sin que se haya facilitado copia a los diputados recurrentes, que desconocen por completo lo que se está negociando.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señalan que los acuerdos de la mesa del Parlamento de Andalucía impugnados son en sí mismos un grave atentado al interés general, pues en tanto estén desplegando sus efectos, despojan a miles de ciudadanos del derecho fundamental a la participación política. Los diputados no adscritos no han sido sustituidos por otros electos con su ius in officium intacto, sino que permanecen en sus cargos, si bien condenados al ostracismo parlamentario. Añaden que la suspensión de los acuerdos impugnados no afectaría a derechos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por providencia de 10 de mayo de 2021, acordó admitir a trámite el recurso de amparo, apreciando que concurre en el mismo una especial trascendencia constitucional (art. 50.1 de la Ley Orgánica del Tribunal Constitucional) porque el recurso plantea un problema o afecta a una faceta de un derecho fundamental sobre el que no hay doctrina de este tribunal [STC 155/2009, FJ 2, a)] y el asunto suscitado trasciende del caso concreto porque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se acordó dirigir comunicación al presidente del Parlamento de Andalucía a fin de que en el plazo de diez días remita testimonio de los expedientes correspondientes a los acuerdos de la mesa del citado Parlamento de 18 de noviembre de 2020y de 25 de noviembre de 2020, con remisión de copia de la demanda para conocimiento de la mesa del Parlamento de Andalucía, a efectos de su personación en el presente proceso constitucional en el citado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formulada en la demanda de amparo, mediante otrosí, la Sección no aprecia la urgencia excepcional a la que se refiere el art. 56.6 LOTC, que justificaría su adopción inaudita parte de forma inmotivada, por lo que, a fin de resolver sobre la misma, procede formar la oportuna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misma fecha, 10 de mayo de 2021, la Sección Primera acordó formar la correspondiente pieza separada de suspensión y, de conformidad con lo prevenido en el art. 56 LOTC, conceder un plazo común de tres días, al Ministerio Fiscal y al solicitante del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del secretario de justicia de la Sala Primera de 14 de mayo de 2021, al haberse personado en las actuaciones principales del presente recurso el Parlamento de Andalucía, por medio de su letrado mayor, de conformidad con el art. 56 LOTC, se concedió un plazo de tres días a dicha parte, para que dentro de dicho término alegue lo que estime pertinente en relación con la petición de suspensión interesada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17 de mayo de 2021, la procuradora de los tribunales doña Virginia Sánchez de León Herencia, en nombre de doña María Teresa Rodríguez-Rubio Vázquez y otros, reiteró la petición de suspensión solicitada. Insisten en su escrito en señalar que nos hallamos ante unos acuerdos de la mesa del Parlamento de Andalucía en los que los efectos de dicha ejecución están causando a los diputados recurrentes unos perjuicios de imposible reparación, puesto que dicha ejecución no se ha producido y agotado con la adopción de los acuerdos recurridos, sino que se extienden en el tiempo que queda de legislatura a la hora de ejercer sus derechos políticos, que se ven extraordinariamente limitados.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Señalan que los diputados no adscritos no pueden presentar iniciativas reservadas a grupos parlamentarios, como proposiciones de ley, enmiendas a la totalidad a proyectos de ley, asumir enmiendas de iniciativas ciudadanas, votos particulares y enmiendas a la totalidad de iniciativas legislativas, iniciativas de impulso a la acción del gobierno, enmiendas a proposiciones no de ley,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Afirman que se están produciendo en la práctica, por parte de la mesa del Parlamento de Andalucía, una serie de limitaciones o restricciones del ius in officium de los diputados recurrentes que se concretan en los siguientes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-Actos que limitan o anulan el ejercicio de la capacidad legislativa. Entre ellos señalan la limitación de defender enmiendas y de registrar y tramitar iniciativas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-Actos que limitan o anulan el control sobre la acción del Consejo de Gobierno y sobre la acción de la administración situada bajo su autoridad. Aquí mencionan la denegación de interpelaciones, de comparecencias, de comparecencias por acumulación, de preguntas orales, de información de la toma de decisiones de la mesa y la expulsión de todas las comisiones.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-Limitación de recursos y medios materiales que impiden el ejercicio de las funciones de diputados a los recurrentes. Señalan que la mesa del Parlamento ha denegado despacho para cada diputado, así como sala de reuniones para poder atender a los colectivos o ciudadanos que requieren de su intervención.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fiscal ante el Tribunal Constitucional presentó su escrito de alegaciones el 19 de mayo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constitucional sobre la aplicación de la medida de suspensión de los actos de los poderes públicos y resoluciones judiciales impugnados en amparo y los argumentos en los que los recurrentes sustentan la solicitud de la medida cautelar de suspensión, la fiscal expone las razones por las que considera que no resulta procedente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en el presente caso el perjuicio irreparable invocado se centra en las limitaciones que se derivan para los recurrentes en el ejercicio de la función parlamentaria como consecuencia de que los acuerdos parlamentarios recurridos les han asignado la condición de diputados no adscritos. Señala que las limitaciones en el desempeño del cargo parlamentario de los diputados no adscritos, respecto de los diputados integrados en un grupo parlamentario, afectan, primordialmente, al número de iniciativas parlamentarias que les son atribuidas, si bien no implican que los diputados recurrentes no puedan ejercer la función parlamentaria y, en particular, ejercer sus derechos de voto en la Cámara. La posibilidad de que el recurso de amparo carezca de toda virtualidad, si resulta estimada la vulneración del derecho al ejercicio del cargo parlamentario, cuando se haya acabado la legislatura, es tan solo una conjetura sobre el tiempo que puede emplear el tribunal en dictar sentencia que no puede ser acogida para estimar acreditado que, si no se concede la suspensión cautelar de los acuerdos parlamentarios, el recurso de amparo carecerá de toda efectividad para la reparación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no corresponde en este trámite sobre la adopción de la medida cautelar de suspensión solicitada por los recurrentes, entrar en el examen anticipado de la cuestión de fondo, sobre la existencia de la lesión del derecho fundamental del art. 23.2 CE, supuestamente causada por los acuerdos impugnados. A su juicio, en el presente caso la adopción de la medida cautelar de suspensión de los acuerdos impugnados supone anticipar el examen de la cuestión de fondo que se suscita por los recurrentes en el recurso de amparo, al considerar que la mesa del Parlamento de Andalucía carecía de base normativa en el reglamento para haberles dado de baja en el Grupo Parlamentario Adelante Andalucía, y pasarles a la condición de diputados no adscritos, viniendo a anticipar, en su caso, la suspensión de efectos de los acuerdos de la mesa y la reintegración de los demandantes al Grupo Parlamentario Adelante Andalucía la resolución que ha de dictarse sobre el fondo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estima que no resulta procedente admitir la medida cautelar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26 de mayo de 2021 presentó escrito de alegaciones el letrado mayor del Parlamento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constitucional sobre la suspensión de la ejecución de los actos recurridos en amparo, señala que existe un supuesto en el que determinados perjuicios que podrían producir a los recurrentes los acuerdos impugnados no podrían ser en ningún caso enervados, ni siquiera hacia el futuro, por el otorgamiento del amparo. Esto se produciría en el caso de que el amparo se otorgue una vez concluida la presente legislatura del Parlamento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entiende que aún en ese caso no resulta posible acceder a la suspensión solicitada. Si se accediera a la suspensión sobre la base de que la legislatura va a concluir antes de la sentencia, ello significaría, a su juicio, que se estaría accediendo a la solicitud de suspensión sobre la base de que esta se va a mantener durante toda la legislatura. De este modo, considera que se estaría otorgando el amparo solicitado de manera anticipada y con carácter definitivo, precisamente porque la suspensión se mantendría hasta el final de la legislatura. Con esta solución quedaría desprovista de toda relevancia y eficacia una sentencia que denegase el amparo, porque ya habría terminado la legislatura y, hasta ese momento y desde el otorgamiento de la suspensión, los acuerdos recurridos en amparo habrían quedado privados de todo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el amparo y la suspensión que se solicitan coinciden sustancialmente en su objeto. En ambos casos, lo que se pide, en esencia, es que se dejen sin efectos los acuerdos impugnados y que los diputados recurrentes sean inmediatamente readmitidos y pasen a formar parte del Grupo Parlamentario Adelante Andalucía. Por ello, considera que si se accediera a la suspensión hasta la finalización de la legislatura, lo que se estaría produciendo, en realidad, es un otorgamiento anticipado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indica el letrado mayor del Parlamento de Andalucía, que como consecuencia de los acuerdos recurridos en amparo de lo que se priva a cada uno de los recurrentes es de la posibilidad de formar parte de un grupo parlamentario, no de ejercer las facultades propias de este, que, lógicamente, corresponden precisamente al grupo parlamentario. Ello limita indudablemente el alcance de la restricción de sus derechos parlamentarios por los acuerdos impugnados, frente a lo que de manera confusa y ambigua se expresa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la doctrina constitucional en relación con el fenómeno del transfuguismo y cita en este sentido las SSTC 159/2019, 12 de diciembre; 246/2012, de 20 de diciembre, y 151/2017, de 21 de diciembre. Y, aplicando esta doctrina al presente supuesto, señala que los acuerdos impugnados en amparo han determinado que los recurrentes adquieran la condición de diputados no adscritos como consecuencia, en última instancia, de su condición de tránsfugas, esto es, por haber causado baja como afiliados de la formación política a la que pertenecían y que era integrante de la coalición electoral en cuya candidatura concurrieron a las elecciones. En consecuencia, a su juicio, si se suspendiera la ejecución de los acuerdos impugnados en amparo, y los recurrentes volvieran a incorporarse al Grupo Parlamentario Adelante Andalucía y dejasen de ser diputados no adscritos, se estaría mermando la eficacia de una medida que tiene por objeto y finalidad esencial, precisamente, la lucha contra el transfuguismo y sus efectos que, conforme a la doctrina constitucional, se configura como una finalidad constitucional legítima, como un interés general constitucionalmente reconocido, digno de protección, en cuanto que de ese modo, se está también protegiendo a aquellos ciudadanos que concedieron su voto a una candidatura presentada por una determinada formación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la suspensión de los acuerdos recurridos en amparo puede provocar perjuicios graves para intereses constitucionalmente protegidos y derechos fundamentales y libertades de terceros, perjuicios graves que resultan de los efectos intolerables que el transfuguismo puede provocar desestabilizando la vida parlamentaria y defraudando la voluntad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sin perjuicio de las limitaciones que los recurrentes en amparo sufren en el ejercicio de su actividad parlamentaria, aquellos pueden seguir ejerciendo sus derechos representativos esenciales y pueden seguir haciendo valer los intereses de los concretos votantes de la formación política por la que resultaron elegidos.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pone de manifiesto que no es cierto que los diputados no adscritos no puedan presentar enmiendas a iniciativas legislativas, como se desprende del art. 113.1 del Reglamento del Parlamento de Andalucía; que se les ha reconocido, como a todos los demás diputados, conforme al art. 161.2.2 de dicho reglamento, el cupo de dos preguntas orales en Pleno por cada diputado en cada período de sesiones, habiendo sido incluidas dichas preguntas en el orden del día de los correspondientes Plenos; y que cada uno de los diputados no adscritos forma parte de una comisión del Parlamento de Andalucía, a la que ha sido asignado por la mesa del Parlamento de Andalucía, oída la junta de portavoces, de acuerdo con las vacantes 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del secretario de justicia de la Sala Primera de 28 de mayo de 2021, al haberse personado en las actuaciones principales del presente recurso el procurador don José Miguel Martínez-Fresneda Gambara en nombre y representación del Grupo Parlamentario Adelante Andalucía, de conformidad con el art. 56 LOTC, se concede un plazo de tres días a dicha parte, para que dentro de ese término alegue lo que estime pertinente en relación con la petición de suspensión interesada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7 de junio de 2021 presentó su escrito de alegaciones el Grupo Parlamentario Adelante Andalucía, en el que pone de manifiesto que la medida cautelar interesada por la parte recurrente solicitando la suspensión de los acuerdos impugnados observa identidad manifiesta con la pretensión principal del recurso de amparo, tanto en el objeto como en la argumentación con la que se justifica.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no puede tener cabida como justificación que ampare la viabilidad de una suspensión cautelar el peligro en la demora de la resolución del procedimiento de amparo, pues la argumentación con la que pretenden invocar tal riesgo y que fundamentan en la preclusividad que comporta en los asuntos de origen parlamentario el final de la legislatura, arrojaría un automatismo en la adopción de medidas cautelares de todas las causas de origen parlamentario que arranquen superado cierto tramo de la legislatura.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destaca que las restricciones de derechos que alegan los recurrentes dimanantes de la ejecución de los actos impugnados, en modo alguno interfieren en sus derechos como parlamentarios individualmente considerados, sino que únicamente afectan a la imposibilidad de participar de los derechos propios de los 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considera que la adopción de la suspensión interesada, que conllevaría la reintegración en el Grupo Parlamentario Adelante Andalucía, estaría conculcando la protección de la que el arco parlamentario, legítimamente, se ha dotado para poner freno a la anomalía democrática que supone el transfuguismo político.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establece, como regla general, que la interposición de un recurso de amparo no suspenderá los efectos del acto o sentencia impugnados. No obstante, el apartado segundo del mismo art. 56 LOTC prevé una excepción a dicha previsión general, admitiendo la suspensión del acto o sentencia impugnados cuando su ejecución produzca un perjuicio al recurrente que pudiera hacer perder su finalidad al amparo.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tal previsión legal, este tribunal ha declarado que “quien solicita la adopción de esta medida cautelar ha de alegar, probar o justificar, ofreciendo un principio razonable de prueba, la irreparabilidad o dificultad de la reparación de los perjuicios de seguirse la ejecución del acto impugnado, con el objeto de mostrar que dicha ejecución podría privar a la demanda de amparo de su finalidad, provocando que el restablecimiento del recurrente en el derecho constitucional vulnerado sea tardío y convirtiendo en meramente ilusorio y nominal el amparo (ATC 128/2017, de 2 de octubre, y los allí citados). En todo caso, la adopción de la medida se condicionará a que la suspensión no produzca una perturbación grave a un interés constitucionalmente protegido, a los derechos fundamentales o a las libertades públicas de un tercero (por todos, AATC 1/2016, de 18 de enero)” (ATC 26/2019, de 9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 modo general, también ha insistido este tribunal (ATC 23/2017, de 13 de febrero, FJ 1, y AATC 263/2001, de 15 de octubre, y 18/2002, de 11 de febrero, que se citan en aquella resolución) en la imposibilidad de adelantar cuestiones controvertidas propias del fondo del recurso de amparo en esta pieza incidental de suspensión, como tampoco de conceder la suspensión cautelar de la ejecución de una resolución o de un acuerdo, si con ello se puede anticipar el amparo que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detalla en los antecedentes, los recurrentes han solicitado en la demanda de amparo la suspensión cautelar de la ejecución de los efectos de los acuerdos de la mesa del Parlamento de Andalucía, por los que se acredita la baja de los nueve diputados ahora recurrentes en el Grupo Parlamentario Adelante Andalucía y se acuerda que pasen a tener la condición de diputados no adscritos, y la readmisión de los mismos en el citado grupo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sustentan su petición en que la efectividad de dichos acuerdos causa en los mismos unos perjuicios de imposible reparación, en cuanto que esos efectos no se agotaron al adoptar los acuerdos, sino que se mantienen en la legislatura vigente y suponen que sus derechos políticos como parlamentarios se ven extraordinariamente limitados. Alegan también, que la no suspensión de efectos puede causar un daño irreparable, en el caso de que la estimación del amparo se produzca después de agotarse la legislatura y ponen de manifiesto la apariencia de buen derecho de la pretensión de amparo que es planteada en el recurso, sustentada en la ausencia de base legal para la adopción de los acuerdos de la mesa del Parlamento de Andalucía que les atribuyen la condición de diputados no adscritos.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que resumidamente se acaba de recordar en el fundamento jurídico anterior supone, respecto del objeto de la presente solicitud de suspensión de los acuerdos impugnados de la mesa del Parlamento de Andalucía, que ha de desecharse a limine el argumento que los recurrentes esgrimen del fumus boni iuris que tiene el amparo que impetran, pues no corresponde en este trámite entrar en el examen anticipado de la cuestión de fondo. Como ha declarado este tribunal, “dichos argumentos se proyectan sobre el fondo de la cuestión planteada en la demanda y suponen predeterminar la solución del recurso que, en su momento, esta Sala habrá de resolver en el sentido que razonadamente estime oportuno” (ATC 23/2017, de 13 de febrero, FJ 2). En este sentido, los propios recurrentes han puesto de manifiesto que “el análisis que se haga por el tribunal en la fase cautelar, puede resultar bastante aproximado de lo que pudiera ser la resolución final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alegación relativa a que la no suspensión de efectos puede causar un daño irreparable, en caso de que la estimación del amparo se produzca después de agotarse la legislatura, hay que tener en cuenta que, aun no siendo iguales, evidentemente, las circunstancias en que los recurrentes pueden desarrollar sus derechos representativos como diputados no adscritos que las que tenían en su originaria condición de integrantes de un grupo parlamentario, sí pueden, sin duda, seguir ejerciendo tales derechos representativos en su esencia y, en particular, ejercer su derecho de voto en la Cámara. Por ello, en consecuencia, no cabe entender que la eventual concesión del amparo en relación con el acuerdo de su baja en el grupo parlamentario al que pertenecían pierda su finalidad si no se suspenden los acuerdos impugnados que tienen por contenido derechos parlamentarios. En ello abunda, por lo demás, como ha señalado el ATC 18/2002, de 11 de febrero, FJ 3, “el interés general que conlleva la ejecución de los actos y decisiones de los poderes públicos, amparados, como están, en la presunción de legalidad y veracidad, como hemos dicho siempre al tratar de la medida cautelar que posibilita el art. 56 de nuestra Ley Orgánica reguladora (recientemente, ATC 208/2001, de 16 de junio y los en él mencionados en idéntica línea). En el caso de actos provenientes de órganos parlamentarios, se une la característica y esencial autonomía parlamentaria que, como tal, ha de respetarse siempre en la medida de lo 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lo anterior, ha de reseñarse que este tribunal es consciente de la preclusividad que comporta en los asuntos de origen parlamentario el final, natural o provocado, de la legislatura, y por ello entiende conveniente apuntar —como hemos hecho ya en ocasiones similares (AATC 144/1990, de 29 de marzo; 254/1994, de 19 de septiembre; 18/2002, de 11 de febrero)— que, el hecho de que el presente recurso de amparo sea instado por quienes están investidos por el voto popular y ejercen la esencial función representativa de los ciudadanos, aconseja reducir al máximo posible la eventual afectación de sus derechos y, consiguientemente, adelantar, en cuanto sea compatible con la tramitación procesal, el momento de dictar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los acuerdos parlamentarios de la mesa del Parlamento de Andalucía de 18 de noviembre de 2020 y de 25 de noviembre de 2020, solicitada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