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13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949-2021, interpuesto por la entidad mercantil Broker &amp; Broker 98, S.L., contra el auto de 7 de enero de 2021 del Juzgado de Primera Instancia núm. 3 de León, dictado en el procedimiento de juicio verbal de desahucio núm. 280-2020, que desestima el incidente de nulidad de actuaciones promovido por la recurrente. Ha comparecido la entidad Unión Médica La Fuencisla, S.A.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febrero de 2021, la entidad mercantil Broker &amp; Broker 98, S.L., representada por el procurador de los tribunales don Jorge Laguna Alonso y asistida por la abogada doña Sonsoles de Guillermo de San Segundo,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decreto de 17 de julio de 2020 del Juzgado de Primera Instancia núm. 3 de León se admitió a trámite la demanda interpuesta por Unión Médica La Fuencisla, S.A., contra Broker &amp; Broker 98, S.L., en ejercicio de acción de desahucio por falta de pago y reclamación de rentas (juicio verbal de desahucio núm. 280-2020), con requerimiento a la demandada para desalojar el local de negocio arrendado, realizar el pago o formular oposición, fijando como fecha para el lanzamiento el 27 de octubre de 2020, a las 11:45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de actos de comunicación y embargos de los juzgados de León intentó sin éxito la notificación de la demanda en el local de negocio, sito en la calle Juan Madrazo núm. 25, de León, en dos ocasiones sucesivas, los días 22 y 27 de julio de 2020; consta en las cédulas de notificación correspondiente que se dejó aviso por debajo de la puerta. Respecto del intento de notificación de 27 de julio de 2020 se extendió además diligencia negativa en la que se hace constar que el local está cerrado y que entre la trampa y la puerta de entrada se encuentra el aviso dejado con anterioridad, así como que, según manifestaciones de la persona que trabaja en el negocio contiguo, aunque el local suele estar cerrado, a veces entra alguien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diligencia de ordenación de 31 de julio de 2020, el juzgado confirió traslado a la parte actora de la diligencia negativa de citación, a fin de que alegara cuanto a su derecho conviniese. En contestación a este traslado, la actora solicitó el 24 de agosto de 2020 que se citara a la sociedad demandada a través de su administrador único, en el domicilio de este. Antes de que se presentara este escrito por la actora, el juzgado había dictado el 14 de agosto de 2020 diligencia de ordenación acordando requerir y citar a la parte demandada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que el juzgado intentara la citación personal de la parte demandada en el domicilio de su administrador único, facilitado por la parte actora en respuesta a la referida diligencia de ordenación de 31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1 de septiembre de 2020 el juzgado acordó poner fin al juicio verbal, declarando resuelto el contrato de arrendamiento, fijando las cantidades adeudadas por la parte demandada en concepto de rentas vencidas y no pagadas, con imposición de costas, y ordenando que se procediese al lanzamiento, señalado para el día 27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de actos de comunicación y embargos de los juzgados de León realizó sin éxito con fecha 7 de septiembre de 2020 un intento de notificación del anterior decreto en el local, dejando aviso por debajo de la puerta, según consta en la cédula de notificación; el referido servicio extendió además diligencia negativa de notificación en la que se indica que “en la peluquería que está justo al lado dicen que ese local lleva cerrado y sin actividad sobre dos años y pasan por allí muy de vez en cuando”.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22 de septiembre de 2020 el juzgado acordó la notificación por edictos del decreto de 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diligencia de lanzamiento se llevó a cabo, como estaba previsto, el 27 de octubre de 2020. Indica la diligencia extendida al efecto que “el local se halla cerrado desde hace tiempo, según confirma el personal de la peluquería de al lado. Se procede a su apertura encontrando las dependencias llenas de diverso material y enseres, así como mobiliario de oficina con ordenadores, teléfonos, fax, fotocopiadoras y todo su material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28 de octubre de 2020 la representación procesal de Broker &amp; Broker 98, S.L., presentó escrito en el Juzgado de Primera Instancia núm. 3 de León en el que solicitaba que se la tuviese por personada en el juicio verbal de desahucio núm. 280-2020 y se le facilitase copia de lo actuado, y con fecha 20 de noviembre de 2020 presentó escrito promoviendo incidente excepcional de nulidad de actuaciones. Alegaba indefensión, por haber procedido el juzgado a la citación por edictos sin haber intentado previamente la notificación personal a través del administrador único de la sociedad, en el domicilio de aquel, facilitado por la propia parte actora, y sin efectuar tampoco la menor labor de averiguación respecto de la dirección exacta del domicilio social de la demandada, infringiendo así lo dispuesto en el art. 24.1 CE, el art. 47 de la Carta de los derechos fundamentales de la Unión Europea y los arts. 155, 156 y 164 de la Ley de enjuiciamiento civil (LEC), y desatendiendo la jurisprudencia del Tribunal Constitucional sobre la obligación del órgano judicial de agotar todos los medios a su alcance para llevar a cabo una notificación personal, a fin de evitar la indefensión de la parte demandada en el proceso. Solicitaba en consecuencia al juzgado que declarase la nulidad de las actuaciones y ordenase retrotraer estas al momento de la presentación de la demanda de desahucio, para darle traslado de esta y de los documentos que a la misma se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7 de enero de 2021, el Juzgado de Primera Instancia núm. 3 de León declaró no haber lugar a la nulidad de actuaciones interesada por la representación procesal de Broker &amp; Broker 98,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en el auto que la parte actora ha acreditado que ha entablado múltiples procesos de desahucio contra la parte demandada, el último de los cuales terminó por sentencia de 18 de febrero de 2019 del Juzgado de Primera Instancia núm. 9 de León, en la que consta que la citación de la demandada se hizo por edictos y, al igual que en este procedimiento, esta compareció para que se le diera traslado de lo actuado, se presentó escrito de oposición, se señaló vista y la demandada no acudió a la misma. Razona también que, por las fotografías aportadas en el incidente de nulidad, se observa “que el local objeto del proceso es un almacén en situación precaria que no tiene presencia personal. Ante esta situación, igual que en procesos anteriores, se intenta la citación en el local al amparo del artículo 155 de la LEC y, ante la imposibilidad de realizarlo, se procede a la citación edictal”. Concluye el auto que tal modo de proceder es el que ha establecido y legislador en la Ley de enjuiciamiento civil, según se deriva de la remisión que hace el art. 161 de la Ley de enjuiciamiento civil (LEC) a los arts. 156 y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auto que en el proceso tramitado ante el Juzgado de Primera Instancia núm. 9 de León, si bien finalizó por sentencia, se alcanzó entre las partes un acuerdo extrajudicial el 28 de marzo de 2019, en el que se reconocía una deuda a favor de la actora de más de 10 000 €. Se podría sostener —continúa el auto— que tal acuerdo suponía una verdadera voluntad por parte de la demandada, si esta hubiera realizado los pagos a que se comprometió, pero no lo hizo, por lo que el juzgado entiende que lo único que se pretende con el incidente de nulidad es “alargar indebidamente la ocupación de un local por el que no consta que se esté pagando renta alguna pese a la ya importante deuda acumulada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 los derechos a la tutela judicial efectiva sin indefensión (art. 24.1 CE) y a un proceso con todas las garantías (art. 24.2 CE), al haberse seguido la tramitación del juicio de desahucio sin conocimiento de la sociedad demandada pues, tras el intento fallido de citación personal en el local arrendado, se procedió a la notificación por edictos, sin más averiguaciones por parte del juzgado y a pesar, incluso, de que la parte actora interesó que se practicase la citación a través del administrador único de la sociedad demandada, en el domicilio de este, petición fue desoída por el órgano judicial sin justificación alguna. El incumplimiento por el juzgado de su obligación de agotar los medios de averiguación del domicilio real de la recurrente, para asegurar una notificación personal y efectiva, ha ocasionado a esta indefensión material, pues la ha privado de la posibilidad de intervenir en el proceso de desahucio entablado en su contra, atender el requerimiento de pago, discutir sobre la posibilidad de enervación de la acción, oponerse a la demanda o allanarse, en su caso, y ejercitar su derecho a la retirada de todos sus enseres personales del local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la recurrente que abonó en su día las cantidades fijadas en el acuerdo extrajudicial alcanzado entre las partes tras la sentencia dictada el 18 de febrero de 2019 por el Juzgado de Primera Instancia núm. 9 de León, a que se alude en el auto que desestima en incidente de nulidad de actuaciones, y afirma que ha satisfecho también la mensualidad de renta de diciembre de 2019, reclamada en la demanda de desahucio que dio origen al juicio verbal núm. 280-2020 sustanciado ante el Juzgado de Primera Instancia núm. 3 de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el presente recurso de amparo reviste especial trascendencia constitucional porque el juzgado ha incurrido en negativa manifiesta a acatar la reiterada doctrina constitucional acerca de la obligación de los órganos judiciales de agotar todos los medios a su alcance para llevar a cabo una notificación personal, a fin de asegurar debidamente el emplazamiento de la parte demandada y su presencia en el proceso, para defenderse de las pretensiones deducidas en su contra (cita, entre otras, las SSTC 268/2000, de 13 de noviembre; 186/2007, de 10 de septiembre; 78/2008, de 7 de julio; 176/2009, de 16 de julio, y 137/2017,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solicita por otrosí la suspensión de la ejecución del auto impugnado, alegando que el lanzamiento de la recurrente del local arrendado le supone un perjuicio grave e irreparable, pues implica confirmar la desposesión de un local comercial en el que ha venido ejerciendo su actividad durante veintidós años y en donde han quedado todos sus enseres, archivos de clientes y demás pertenencias.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25 de enero de 2022, acordó admitir a trámite el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Por ello, en aplicación de lo dispuesto en el art. 51 LOTC, acordó también requerir atentamente al Juzgado de Primera Instancia núm. 3 de León a fin de que remita certificación o fotocopia adverada de las actuaciones correspondientes al juicio verbal de desahucio núm. 280-2022, debiendo previamente emplazar a quienes hubieran sido parte en el procedimiento, excepto la recurrente en amparo, para que en el plazo de diez días pudieran comparecer, si lo desean,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por providencia de la misma fecha formar la pieza separada de suspensión y conceder a la recurrente y al Ministerio Fiscal el plazo común de tres días para que alegasen lo que estimaran pertinente sobre la suspensión interesada. La representación procesal de la recurrente puso de manifiesto que el incidente de suspensión carecía ya de objeto, toda vez que, tras el lanzamiento, había procedido a retirar del local sus enseres. A la vista de lo manifestado por la recurrente, el Ministerio Fiscal interesó el archivo del incidente de suspensión. La Sala Segunda de este tribunal, por ATC 47/2022, de 7 de marzo, acordó archivar el incidente de suspensión por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16 de febrero de 2022, la procuradora de los tribunales doña Beatriz Martínez Martínez, actuando en nombre y representación de la entidad Unión Médica La Fuencisla, S.A., con la asistencia letrada de don José Margalejo Muro, solicitó que se le tuviera por personada en el presente recurso de amparo y se entendieran con ella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marzo de 2022 de la secretaría de justicia de la Sección Cuarta de este tribunal se tuvo por personada y parte a la procuradora de los tribunales doña Beatriz Martínez Martínez, en nombre y representación de la entidad Unión Médica La Fuencisla, S.A., y se concedió a las partes personadas y al Ministerio Fiscal un plazo común de veinte días, a fin de que pudieran formular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5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hechos relevantes del caso y las alegaciones de la recurrente, el Ministerio Fiscal señala que este tribunal ha tenido ocasión de pronunciarse en numerosas ocasiones sobre recursos de amparo de contenido similar al presente, sentando una consolidada doctrina conforme a la cual recae sobre el órgano judicial no solo el deber de velar por la correcta ejecución de los actos de comunicación procesal, sino también el de asegurarse que dichos actos sirven a su propósito de garantizar que la parte sea oída en el proceso; ello comporta, en lo posible, la exigencia de emplazamiento personal y la limitación de la citación edictal a aquellos supuestos en los que no conste el domicilio de quien haya de ser emplazado o se ignore su paradero (cita, entre otras, las SSTC 30/2014, de 24 de febrero; 62/2020, de 15 de junio; 43/2021, de 3 de marzo, y 82/2021, de 19 de abril, así como la STC 97/2021, de 10 de mayo, de la que reproduce parte de su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reiterada doctrina al presente asunto conduce, según el Ministerio Fiscal, al otorgamiento del amparo. De las actuaciones se desprende que el Juzgado de Primera Instancia núm. 3 de León, tras los dos intentos fallidos de notificación en el local arrendado, sin llevar a cabo ninguna comprobación encaminada a averiguar el domicilio real de la demandada, ni intentar su citación en el domicilio de su administrador único, facilitado por la parte, acordó directamente el emplazamiento por edictos. Por otra parte, no consta que la recurrente tuviera conocimiento extraprocesal del proceso de desahucio tramitado inaudita parte antes de la diligencia de lanzamiento. Por tanto, ha de concluirse que el juzgado causó indefensión material a la recurrente en amparo, lesión que no reparó en el incidente de nulidad promovido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este tribunal otorgue a la recurrente el amparo solicitado, reconociendo que se ha vulnerado su derecho a la tutela judicial efectiva sin indefensión (art. 24.1 CE), y acordando, en consecuencia, la nulidad del auto impugnado y que se retrotraigan las actuaciones al momento inmediatamente anterior al decreto de admisión a trámite de la demanda que dio lugar al juicio verbal de desahucio núm. 280-2020 del Juzgado de Primera Instancia núm. 3 de León, para que este emplace a la recurrente de forma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4 de mayo de 2022, la representación procesal de la entidad Unión Médica La Fuencisla, S.A., presentó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tras la interposición del presente recurso de amparo, la sociedad mercantil recurrente y la entidad Unión Médica La Fuencisla, S.A., alcanzaron el 16 de marzo de 2021 un acuerdo extrajudicial, cuya copia se adjunta, en virtud del cual resolvían la controversia, renunciando expresamente la recurrente a toda acción derivada del contrato de arrendamiento, y obligándose a aportar ese acuerdo ante cualquier instancia de la administración de justicia en todas las causas abiertas. La no aportación por la recurrente de este acuerdo al presente recurso de amparo no solo contraviene lo pactado, sino que evidencia su actitud maliciosa.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niega la representación procesal de la entidad Unión Médica La Fuencisla, S.A., que la recurrente en amparo haya sufrido indefensión en el juicio verbal de desahucio núm. 280-2020 del Juzgado de Primera Instancia núm. 3 de León. Su emplazamiento se llevó a cabo, conforme exige el art. 155.3 LEC, en el local arrendado, que constituye su domicilio social y fiscal, como lo acredita el poder general para pleitos que acompaña la recurrente a su demanda de amparo. El único domicilio indicado por esta a efectos de notificaciones es el local arrendado. El servicio de actos de comunicación y embargos de los juzgados de León realizó dos intentos sucesivos de notificación en dicho domicilio, dejando aviso de la citación por debajo de la puerta, al encontrarse el local cerrado, conforme prescribe el art. 161 LEC. Además, los vecinos colindantes señalaron que los ocupantes del local pasaban por allí de vez en cuando, lo que demuestra que no estaba deshabitado, sino que seguía siendo usado por la arrendataria, que además hizo caso omiso a los avisos que dejó el juzgado, lo que evidencia su conocimiento del proceso y su mala fe. Una vez intentada la notificación en el domicilio objeto del arrendamiento con resultado negativo, el juzgado procedió correctamente a llevar a cabo la notificación por edictos, de conformidad con el art. 164 in fine LEC. El juzgado volvió a intentar la notificación en el local arrendado, en este caso del decreto de terminación del juicio de desahucio y, ante su resultado negativo, hubo de proceder seguidamente a su notificación edictal. En suma, el juzgado ha actuado siempre con la máxima diligencia exigible. Por otra parte debe tenerse en cuenta que la entidad Unión Médica La Fuencisla, S.A., se ha visto obligada a entablar varios juicios de desahucio contra la recurrente en amparo, por impagos de la renta del alquiler, y en todos ellos fue necesario acudir al emplazamiento edictal, tras los intentos infructuosos de citación en el único domicilio designado a efectos de notificaciones, el local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representación procesal de la entidad Unión Médica La Fuencisla, S.A.,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demandante de amparo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junio de 2022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sostiene que y el Juzgado de Primera Instancia núm. 3 de León ha vulnerado sus derechos fundamentales a la tutela judicial efectiva sin indefensión (art. 24.1 CE) y a un proceso con todas las garantías (art. 24.2 CE), al haberse seguido la tramitación del juicio de desahucio sin su conocimiento pues, tras el intento fallido de citación personal en el local arrendado, se procedió a la notificación por edictos, sin más averiguaciones por parte del juzgado y sin intentar siquiera la citación de la sociedad recurrente a través de su administrador único, en el domicilio de este, facilitado por propia parte actora en el pleito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entender que la recurrente ha sufrido indefensión material, mientras que la representación procesal de la entidad Unión Médica La Fuencisla, S.A., interesa la desestimación del recurso, por las razones que en uno y otro caso han quedado resumidas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 (SSTC 30/2014, de 24 de febrero, y 97/2021,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fiscal en su escrito de alegaciones, este tribunal, a propósito del mismo problema jurídico constitucional que aquí se suscita, ha sentado una consolidada doctrina acerca del deber de los órganos judiciales en cuanto a agotar las gestiones para procurar el emplazamiento personal de la parte demandada en los procesos de desahucio arrendaticio.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doctrina, de la que son exponentes relevantes las SSTC 30/2014, de 24 de febrero, y 97/2021, de 10 de mayo, y que se reitera en la reciente STC 54/2022, de 4 de abril, resulta que tanto la Ley 13/2009, de 3 de noviembre, de reforma de la legislación procesal para la implantación de la nueva oficina judicial, que modificó el art. 686 LEC, como la Ley 19/2009, de 23 de noviembre, de medidas de fomento y agilización procesal del alquiler y de la eficiencia energética de los edificios, que modificó el art. 164 LEC, previeron como medidas para la agilización de los procesos ejecutivos hipotecarios y declarativos de desahucio de arrendamiento, respectivamente, que bastaría el intento fallido de emplazamiento del ejecutado o demandado en el domicilio fijado a tales efectos en el contrato correspondiente o en su caso el informado de manera fehaciente con posterioridad por aquel, para dar por agotado este trámite y pasar a la vía de los edictos, sin tener que realizar las gestiones que para su efectiva localización ordena el art. 155.3 LEC en diversos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indefensión material a la que puede dar lugar la aplicación literal de esos preceptos legales se pronunció este tribunal tanto en la STC 122/2013, de 20 de mayo, respecto del art. 686.3 LEC (en relación con los procesos de ejecución hipotecaria), como después en la STC 30/2014, de 24 de febrero, respecto del art. 164 LEC (en relación con los procesos arrendaticios de desahucio), proclamando en ambos casos el deber de los órganos judiciales de realizar una interpretación secundum constitutionem de tales normas, lo que comporta que ante el resultado infructuoso del intento de emplazamiento en el domicilio señalado en el contrato, el órgano judicial ha de agotar las gestiones previstas en el art. 155.3 LEC para localizar al ejecutado o demandado, antes de acudir al emplazamiento edictal, instrumento este que tiene siempre un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30/2014, FJ 3, reiterada, entre otras, como ya se dijo, por la STC 97/2021, FJ 2, recuerda que este tribunal ha destacado en numerosas ocasiones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Por ello “recae sobre el órgano judicial no solo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consecuencia,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concreto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referida doctrina constitucional al caso que nos ocupa conduce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actuaciones resulta que en el juicio verbal de desahucio por impago de rentas núm. 280-2020 del Juzgado de Primera Instancia núm. 3 de León se dio traslado a la recurrente en amparo de la demanda de desahucio formulada en su contra por la entidad Unión Médica La Fuencisla, S.A., a los efectos legales procedentes, en el local objeto de arrendamiento (calle Juan Madrazo núm. 25, de León), conforme a lo dispuesto en el art. 155.3 LEC, practicándose la notificación mediante el servicio común procesal de actos de comunicación (art. 163 LEC) en dos ocasiones sucesivas, los días 22 y 27 de julio de 2020, sin éxito, al encontrarse el local cerrado. En las cédulas de notificación correspondientes consta que se dejó aviso por debajo de la puerta. En el segundo intento de notificación, de 27 de julio de 2020, se extendió además diligencia negativa en la que se hace constar que el local se halla cerrado y que entre la trampa y la puerta de entrada se encuentra el aviso dejado con anterioridad, así como que, según manifestaciones de la persona que trabaja en el negocio contiguo, aunque el local suele estar cerrado, a veces se pasa alguien por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juzgado confirió traslado a la parte actora (que ha comparecido en este proceso de amparo) de la diligencia negativa de citación, a fin de que alegara cuando a su derecho conviniese. En contestación a este traslado, la actora solicitó al juzgado el 24 de agosto de 2020 que citara a la demandada a través de su administrador único, en el domicilio de este, que se indicaba, pero antes de que la actora presentara este escrito el juzgado y había dictado el 14 de agosto de 2020 diligencia de ordenación acordando requerir y citar a la demandada por edictos, sin practicar diligencia de averiguación alguna del domicilio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decreto de 1 de septiembre de 2020 el juzgado acordó poner fin al juicio verbal, declarando resuelto el contrato de arrendamiento, fijando las cantidades adeudadas por la parte demandada en concepto de rentas vencidas y no pagadas, con imposición de costas, y ordenando que se procediese al lanzamiento. El servicio común procesal de actos de comunicación intentó notificar ese decreto el 7 de septiembre de 2020 en el local, sin éxito, por encontrarse cerrado. Según consta en la cédula de notificación, dejó aviso por debajo de la puerta y extendió además diligencia negativa de notificación en la que se indica que en el negocio contiguo manifiestan “que ese local lleva cerrado y sin actividad sobre dos años y pasan por allí muy de vez en cuando”. Acto seguido, por diligencia de ordenación de 22 de septiembre de 2020 el juzgado acordó la notificación edictal del referido decreto. Finalmente, la diligencia de lanzamiento se llevó a cabo, como estaba previsto, el 27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juzgado se limitó a intentar el emplazamiento de la recurrente en amparo en el local arrendado. Ciertamente ese era el domicilio indicado en el contrato de arrendamiento a efectos de notificaciones (art. 155.3 LEC), pero, tras los dos intentos infructuosos de notificación en ese domicilio, por hallarse el local cerrado, no era procedente acudir al emplazamiento edictal sin realizar previamente averiguaciones sobre otro domicilio en el que la recurrente pudiera ser citada. En los dos intentos sucesivos de citación se hizo constar que el local se hallaba cerrado y que según manifestaciones de personas del local contiguo, rara vez acudía alguien por allí; es decir, el local no estaba abandonado, pero no era frecuentado. Por eso cabía deducir que dejar aviso debajo la puerta podía ser insuficiente a efectos de procurar la notificación personal de la demanda de desahucio. Así pareció entenderlo el propio juzgado, que dictó diligencia de ordenación de 31 de julio de 2020, confiriendo traslado a la parte actora de la diligencia negativa de citación, a fin de que alegara lo que a su derecho conviniese. Sin embargo, el juzgado no solo no procedió a la averiguación de un domicilio alternativo en el que pudiera ser citada la sociedad recurrente, sino que incluso desatendió la solicitud de la parte actora de que se intentara el emplazamiento en el domicilio del administrador único y de aquella, acordando directamente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juicio verbal de desahucio se sustanció hasta su resolución en ausencia de la recurrente en amparo. No consta, por otra parte, que esta tuviera conocimiento extraprocesal del procedimiento de desahucio, circunstancia que, de concurrir, impediría apreciar la vulneración del derecho a la tutela judicial efectiva sin indefensión. Aunque no puede descartarse la posibilidad de que en el plazo de poco más de tres meses que transcurre desde el primer intento de citación en el local arrendado, dejando aviso debajo de la puerta, hasta el lanzamiento, que tuvo lugar el 27 de octubre de 2020, la recurrente hubiera llegado a tener noticia del procedimiento, esto sería en todo caso, una simple conjetura que, como indica la jurisprudencia citada (STC 97/2021, FJ 2, por todas) no es suficiente para afirmar que la recurrente se haya colocado de forma voluntaria o negligente al margen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juzgado no agotó los medios que tenía a su alcance para llevar a cabo una notificación personal, incumpliendo de este modo la diligencia que era debida y exigible desde la perspectiva del derecho a la tutela judicial efectiva sin indefensión para asegurar debidamente el emplazamiento de la recurrente en amparo en el procedimiento de desahucio. De este modo ocasionó indefensión material a la recurrente, lesión constitucional que luego no reparó al resolver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conforme a lo previsto en el art. 55.1 LOTC, otorgar el amparo que se solicita, reconociendo que se ha vulnerado el derecho a la tutela judicial efectiva sin indefensión (art. 24.1 CE) de la recurrente y declarando la nulidad del auto del Juzgado de Primera Instancia núm. 3 de León de 7 de enero de 2021, que desestima el incidente de nulidad de actuaciones promovido por la recurrente en el juicio de desahucio núm. 280-2020. Bastará con ello para restablecer a esta en la integridad de su derecho, sin que proceda declarar la nulidad de lo actuado en ese juicio y retrotraer las actuaciones al momento inmediatamente anterior al decreto de admisión a trámite de la demanda que dio lugar a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en los antecedentes, tras la interposición del presente recurso de amparo, la recurrente y la parte actora en el proceso a quo alcanzaron el 16 de marzo de 2021 un acuerdo extrajudicial, en virtud del cual resolvían la controversia que dio lugar al referido juicio de desahucio. En virtud de ese acuerdo, entre otros extremos, la parte actora permitía a la recurrente la retirada de los enseres existentes en el local (lo que dio lugar a que la recurrente manifestara a este tribunal que la solicitud de suspensión carecía ya de objeto, y así se declaró por ATC 47/2022, de 7 de marzo, acordando por ello archivar el incidente de suspensión); y la recurrente se comprometía al pago de las rentas de alquiler pendientes y renunciaba expresamente a toda acción derivada del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acuerdo extrajudicial alcanzado entre las partes, que pone fin a la controversia suscitada en el juicio verbal de desahucio núm. 280-2020 del Juzgado de Primera Instancia núm. 3 de León, carecería de sentido acordar la nulidad de todo lo actuado y la retroacción de actuaciones al momento inmediatamente anterior al decreto de admisión a trámite de la demanda que dio origen a ese procedimiento, al objeto de que por el órgano judicial se le comunique a la recurrente la existencia del mismo en forma respetuosa con el derecho fundamental que declaramos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mercantil Broker &amp; Broker 98,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7 de enero de 2021 del Juzgado de Primera Instancia núm. 3 de León, dictado en el procedimiento de juicio verbal de desahucio núm. 280-2020, que desestima el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