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13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229-2021, promovido por don M.J.L., contra la providencia de la Sección Primera de la Sala de lo Contencioso-Administrativo del Tribunal Supremo, de 19 de noviembre de 2020, que inadmitió el recurso de casación núm. 2680-2020, así como contra la sentencia dictada por la Sección Primera de la Sala de lo Contencioso-Administrativo de la Audiencia Nacional, de 18 de diciembre de 2019, que, a su vez, había estimado el recurso contencioso-administrativo núm. 91-2018, formalizado contra la resolución de la directora de la Agencia Española de Protección de Datos de 4 de diciembre de 2017, dictada en el procedimiento TD/00725/2017, que confirmó en reposición la resolución R/02079/2017, de 27 de julio de 2017, por la que se estimó la reclamación formulada por el recurrente instando a la entidad Google Inc., a adoptar las medidas necesarias para evitar que su nombre se vincule en los resultados de búsquedas a una URL. Han intervenido el abogado del Estado y la entidad Google LLC. Ha actuado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14 de enero de 2021, la procuradora de los tribunales doña Rosa Martínez Serrano, en nombre y representación de don M.J.L., defendido por el letrado don Rafael Sancho Muñoz de Verger, interpuso recurso de amparo contra las resoluciones judiciales que se citan en el encabezamiento, por vulneración del derecho al honor e intimidad personal y familiar (art. 18.4 CE) y del derecho a la protección de datos de carácter personal y supresión de datos (derecho fundamental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10 de enero 2017 don M.J.L., dirigió a la mercantil Google LLC una solicitud de cancelación, pidiendo que sus datos personales no se asociasen en los resultados de su motor de búsqueda a una dirección de páginas de internet (en inglés conocida con el acrónimo URL —uniform resource locator—), que dirige a un blog en Wordpress.com, en el que, con fecha 24 de abril de 2013, se habían hecho dos publicaciones anónimas. La primera publicación tiene como título el nombre del recurrente, y la segunda el de la empresa A.P. En la primera publicación se explica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“Hablemos del CEO de [A.P., M.L.].Una búsqueda rápida en Google nos proporcionará mucha información escrita por clientes enfadados, pero esto no es relevante por el momento. Lo más importante sobre el hombre detrás del gran despacho, es que actualmente está incurso en un procedimiento incoado por más de cincuenta clientes insatisfechos. Estos clientes no vienen de [A.P.], sino de la empresa anterior de [M.L., M.R.I.]. [M.R.I.] está siendo demandada por más de cincuenta clientes extranjeros sobre varias cuestiones, entre ellas fraudes con muebles, costes ocultos y otros. Así que mientras estás mirando apartamentos con tu agente de A.V., [M.L.] está en el juzgado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 no le gusta hablar sobre esto, ¿quién puede culparlo? Si esta información se extiende sería devastador para su reputación”.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Google LLC contestó, en fecha 18 de enero de 2017, que había decidido no tomar medidas en relación con dicha URL. Como justificación dio la siguiente explicación: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parece que las URLs en cuestión está(n) relacionadas con asuntos de interés público en relación con su vida profesional. Por ejemplo, estas URLS podría(n) resultar de interés para sus actuales/potenciales clientes, usuarios o participantes en sus servicios. La información sobre profesiones o negocios en los que usted ha participado recientemente podrían resultar también del interés de sus actuales/potenciales clientes, usuarios o participantes en sus servicios. En consecuencia, la referencia a este documento en nuestros resultados de búsqueda relacionados con su nombre está justificada por el interés público en acceder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 la negativa de la mercantil Google LLC de proceder a dicha cancelación, don M.J.L., presentó una reclamación ante la Agencia Española de Protección de Datos (en adelante, AEPD) manifestando que la información que ofrecía el enlace le causaba un perjuicio a su persona considerable, que era una información obsoleta y que los autores no aportaban documentación que acreditase lo que informaban, lo que le situaba en un plano de indefensión. A lo que se añadía que el autor es anónimo y no había podido ser identificado, y que el post se titula con su nombre y apellido para que Google pueda indexarlo mejor y aumentar el daño. También explicaba que no se daba ningún requisito para hablar de la prevalencia del derecho a la información, así como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27 de julio de 2017 la AEPD dictó la resolución R/02079/2017 (procedimiento TD/00725/2017), en la que concluyó que prevalecía el derecho del reclamante y que procedía la exclusión de sus datos personales “al tratarse de datos obsoletos de los que no se ha acreditado su veracidad”. Respecto a las alegaciones formuladas por Google en el procedimiento, en las que manifestó que considera que la información presenta relevancia e interés público a la que los ciudadanos tienen derecho a acceder, señaló que “dicho derecho queda garantizado al mantenerse el contenido en la página web de origen”. En consecuencia, estimó la reclamación formulada por el recurrente en amparo contra Google Inc., instando a esta entidad “para que adopte las medidas necesarias para evitar que su nombre se vincule en los resultados de búsqueda a la URL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Google interpuso recurso de reposición, que fue desestimado por resolución de 4 de diciembre de 2017 de la misma Agencia (recurso de reposición RR/00690/2017), en la que se fundamenta: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valora ni decide sobre la publicación inicial sino sobre su accesibilidad a través del buscador en las búsquedas por nombre del interesado, que debe considerarse inadecuada y no pertinente en relación con los fines para los que se trataron, sin que concurra ninguna razón justificada que deba prevalecer al no haber quedado acreditada su veracidad.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Agencia estimó la reclamación de tutela de derecho interpuesta por el reclamante al considerar que no se había acreditado la veracidad de los datos y que eran excesivos y dado que el procedimiento judicial al que se alude en el blog en cuestión corresponde a la empresa [M.R.I.]. En consecuencia, se indicaba que prevalecía el derecho del reclamante y por tanto, procedía la exclusión de sus datos personales al realizar una búsqueda en internet, al consultar por su nombre y así evitar una divulgación ilimitada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cabe señalar que la libertad de expresión queda garantizada al mantenerse el contenido en la web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recurso de reposición presentado por el recurrente, no aporta hechos ni argumentos jurídicos nuevos que permitan reconsiderar la validez de la resolución impugnada, por lo que procede acordar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las resoluciones de la AEPD la entidad Google LLC interpuso recurso contencioso-administrativo ante la Audiencia Nacional, Sala de lo Contencioso-Administrativo, Sección Primera, denunciando la infracción de la doctrina del Tribunal de Justicia de la Unión Europea (en adelante, Tribunal de Justicia) y de los arts. 20 CE, 10 del Convenio europeo para la protección de los derechos humanos y de las libertades fundamentales (CEDH), 11 de la Carta de los derechos fundamentales de la Unión Europea (CDFUE), y 19.2 del Pacto internacional de derechos civiles y políticos (PIDCP). En dicho recurso se alegaba que sobre la base de dichos artículos y de la jurisprudencia que los desarrolla, en especial, de la sentencia del Tribunal de Justicia dictada en el asunto Google Spain, el interés preponderante del público en acceder a la información disputada debía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Nacional dictó sentencia de 18 de diciembre de 2019 estimando el recurso y declarando la nulidad de las resoluciones de 4 de diciembre de 2017 y de 27 de julio de 2017 dictadas por la AEPD. Para alcanzar este fallo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fundamento jurídico cuarto de la sentencia comienza delimitando el objeto y contenido de los derechos fundamentales en conflicto, examinando, por un lado, el derecho a la protección de datos personales, consagrado en el art. 18.4 CE, que garantiza el poder de disposición sobre estos datos. Y, por otro lado, el derecho a la libertad de expresión, consagrado en el art. 20.1 a) CE, que comprende junto a la mera expresión de pensamientos, creencias, ideas, opiniones y juicios de valor, la crítica de la conducta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esta delimitación explica la Audiencia Nacional, en el fundamento jurídico quinto, que “para realizar la adecuada ponderación sobre cuál de ellos ha de prevalecer en cada caso, hay que atender a los criterios y principios aportados por el Tribunal de Justicia de la Unión Europea en la sentencia de 13 de mayo de 2014, en interpretación de la Directiva 95/46 y de la Carta europea de derechos fundamentales”. Y examina las respuestas que la STJUE de 13 de mayo de 2014, dictada en el asunto Google Spain, dio a las preguntas que la misma Sala había formulado en otro procedimiento similar. Tras este examen concluye que: “En resumen, de la reseñada sentencia se deduce la prevalencia del derecho a la protección de datos consagrado en el art. 8 de la Carta europea de derechos fundamentales; este criterio ha sido confirmado en la sentencia del Tribunal de Justicia de la Unión Europea de 11 de diciembre de 2014, asunto C-212/13”. Pero advierte también que “esa prevalencia del derecho de oposición al tratamiento de los datos personales por su titular, sobre el interés legítimo del gestor del motor de búsqueda en la actividad que desarrolla, no es absoluta ni ajena a la situación personal concreta del reclamante, con la única salvedad de que la ley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también la Audiencia Nacional “el papel que representa en la difusión de la información la actividad de los buscadores en internet y su distinción con el propio de los editores de los sitios web donde se publica la información”. Y aclara que “ese tratamiento de datos personales consistente en la actividad de un motor de búsqueda, que se dirige a hallar información publicada o puesta en internet por terceros, indexarla de manera automática, almacenarla temporalmente y, por último, ponerla a disposición de los internautas según un orden de preferencia determinado o a partir del nombre de una persona, ha de reputarse lícito, cuando la información concernida y publicada en las páginas web, cuyos vínculos muestra el índice de resultados que ofrece a los internautas, ha sido objeto de publicación en tales sitios web lícitamente. En tal caso se advierte la presencia del interés legítimo del gestor del motor de búsqueda en prestar el servicio a los internautas que representa su actividad junto con otros intereses legítimos, cuya satisfacción persigue tal actividad, representados principalmente por el ejercicio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Centra finalmente la cuestión controvertida la sentencia de instancia, en el fundamento jurídico sexto, explicando que “[e]n la sentencia de 14 de diciembre de 2018 (recurso 520-2017), esta Sala ha estimado un recurso de contenido similar planteado por Google frente a una resolución de la AEPD estimatoria de la tutela solicitada por [M.J.L.] para evitar que su nombre se asocie en los resultados de la búsqueda con URLs similares a la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recuerda de nuevo que “conforme a los criterios de ponderación fijados en la sentencia del Tribunal de Justicia de la Unión Europea de 13 de mayo de 2014, que se han expuesto anteriormente, con carácter general prevalecen los derechos del interesado a que la información relativa a su persona ya no esté vinculada a su nombre por una lista de resultados obtenida tras una búsqueda a partir de su nombre. Pero también, a tenor de la misma doctrina, esa regla general cede si, por razones concretas, como el papel desempeñado por el interesado en la vida pública, la injerencia en sus derechos fundamentales está justificada por el interés preponderante del público en tener, a raíz de esa inclusión, acceso a la información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ponderación la sentencia toma como elementos pertinentes en el caso concreto, los mismos que tomó en consideración en su previa sentencia de 14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“debe tenerse en cuenta que [la información] se refiere a la vida profesional y no a la vida personal, pues ello es muy relevante para modular la intensidad que ha de merecer la protección del derecho regulado en el artículo 18.4 de la Constitución”, con referencia a las directrices sobre la ejecución de la STJUE Google Spain, adoptadas el 26 de noviembre de 2014 por el grupo de trabajo de protección de datos del artículo 29 (órgano consultivo europeo independiente sobre la protección de datos y de la vida privada, creado de conformidad con el art. 29 de la Directiva 95/46); don M.J.L., es administrador único de la sociedad A.P.I., y directivo de la empresa M.R.I., ambas dedicadas al sector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así que “[e]n este caso se trata de una persona que realizaba una actividad profesional, en la época de los hechos denunciados, en la localidad donde residía, por lo que existe un interés legítimo de los internautas en tener acceso a dicha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segundo elemento que tomó en cuenta en dicho pronunciamiento fue el factor “tiempo”, razonando la sentencia en cuanto al mismo “que tiene igualmente gran relevancia respecto a la ponderación de intereses a realizar, debe tenerse en cuenta que lo publicado es relativamente reciente, pues cronológicamente la última noticia es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de esta forma las consideraciones que se hicieron en la sentencia de 14 de diciembre de 2018 en la que, si bien lo publicado en los enlaces databa de septiembre de 2010, la Sala apreció que había noticias sobre una causa penal seguida contra el reclamante y otros en Marbella en años posteriores. En concreto, hizo referencia al blog del despacho de abogados Law Bird, en el que se informa sobre una investigación judicial en abril de 2012, recogiéndose dicha noticia tanto en el “Diario Sur” como en “The Olive Press”. Y en una noticia aparecida en “El Confidencial” el 20 de marzo de 2017 también se haría referencia a la citada causa penal que se sigue en Marbella, en el Juzgado de Instrucción núm. 4, desde el año 2011 contra D.M., titular de la empresa M.R.I.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reproduce de nuevo el contenido de la noticia recogida en el “Diario Sur” y en “The Olive Press” en la que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conocido exdirectivo inmobiliario [D.M.] ha regresado hoy a Marbella para declarar ante el titular del Juzgado de Instrucción número 4 tras la denuncia por estafa y apropiación indebida presentada por medio centenar de ciudadanos extranjeros. Los afectados, británicos e irlandeses, ratificaron hace un mes una querella en los juzgados de Marbella. En su día confiaron a esta empresa la compra de mobiliario para viviendas ubicadas en diversas partes del mundo como Turquía, Bulgaria, Cabo Verde, Italia, Francia y Marruecos, donde la inmobiliaria tenía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[D.M.], hoy deben comparecer otros directivos como […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querellantes acusan a los ex directivos de la empresa de quedarse con entre 500 000 y 600 000 € de las cantidades que dieron a cuenta. La mayor parte de estas transacciones se llevó acabo en la sede que [D.M.] estableció en Marbella, en concreto, en las instalaciones que el alcalde Jesús Gil utilizó en su día como club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querella, los denunciantes aseguran que los responsables de la inmobiliaria han dejado sin bienes a la sociedad y han cambiado su domicilio social a una ‘oficina fantasma’ en Madrid de la que figura como administrador un hombre de noventa años sin actividad 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elementos la Sala concluye en dicho fundamento de Derecho sexto que: “Como en el recurso citado entre las mismas partes, la información, para la Sala, sí tiene la suficiente relevancia, lo que justifica que prevalezca el interés del público sobre los derechos reconocidos en los artículos 7 y 8 de la Carta europea de derechos fundamentales, pues nos encontramos ante un tratamiento de datos, por parte del buscador Google, inicialmente lícito dado el contenido de la información que versa sobre la actividad profesional de una persona física, así como el poco tiempo transcurrido, y se pone de manifiesto una crítica al desempeño de su actividad profesional que es objeto de una investigación judicial todavía no concluida, a tenor de la noticia de marzo de 2017, por lo que no se puede considerar obsoleta, como dice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sentencia de instancia, el recurrente interpuso recurso de casación ante el Tribunal Supremo, Sala de lo Contencioso-Administrativo, que dictó providencia de 19 de noviembre de 2020, inadmitiendo el recurso de casación conforme al art. 90.4 d) de la Ley 29/1998, de 13 de julio, reguladora de la jurisdicción contencioso-administrativa (LJCA) por pérdida sobrevenida en el recurso de interés casacional objetivo para la formación de jurisprudencia, al haberse resuelto por la Sala, de forma contraria a los intereses del recurrente, la cuestión que en este supuesto presentaría interés casacional para la formación de jurisprudencia. En particular, explica la citada providencia, en la STS de 17 de septiembre de 2020 dictada en el recurso de casación interpuesto frente a una sentencia de la Audiencia Nacional que estimó el recurso contencioso-administrativo interpuesto por Google “en un asunto prácticamente idéntico relativo a la eliminación de determinados enlaces del listado de resultados que aparecen cuando se realiza una búsqueda por nombre y apellidos del recurrente en el citado motor de búsqueda”.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que la “providencia de la Sala de lo Contencioso-Administrativo, Sección Primera del Tribunal Supremo descrita implica una vulneración del derecho al honor e intimidad personal y familiar de mi mandante (art. 18.4 CE), lesión al derecho a la supresión de datos ‘derecho fundamental al olvido’ (art. 17 Reglamento UE/216/679 de 27 de abril)”. Tras esta denuncia distingue tres causas de amparo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amparo de la demanda lo refiere a la “[i]nfracción del artículo 18.4 de la Constitución Española (CE) en relación con los artículos 7 y 8 de la Carta Europea de Derechos Fundamentales (CEDF) e infracción del derecho a la supresión de datos ‘derecho fundamental al olvido’ reconocido en el artículo 17 del Reglamento (UE) 2016/679 de 27 de abril de 2016 y vulneración de la doctrina del Tribunal Constitucional en sentencia 292/2000, de 30 de noviembre, recurso de inconstitucionalidad 1463-2000”.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explica que no se solicita la eliminación de los enlaces ni de la información publicada en el blog de Wordpress, sino “la eliminación de la indexación de los enlaces” en los motores de búsqueda. Precisa también que la publicación contiene información de datos personales, que el autor es anónimo y no aporta prueba de las informaciones, y que la Audiencia Nacional ha entrado en contradicción al considerar que el enlace está amparado por la libertad de expresión porque “durante todo el procedimiento se habla de unos hechos (información) y no de pensamientos, ideas u opiniones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también que “estamos ante un tratamiento de datos personales manifiestamente ilícito, por cuanto permite aportar cualquier tipo de afirmaciones, en este caso acusaciones, sin control público alguno y sin ningún tipo de base y no solo eso, sino que una vez vertidas las afirmaciones o comentarios sin ningún tipo de control tampoco se garantiza en dicho blog los derechos de libre […] acceso, cancelación y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cualquier caso, aclara que el objeto de la litis no es la eliminación de dichos enlaces por lo que el ejercicio de su derecho al olvido no impedirá de todos modos —y así lo asume— el acceso a dicha información por otros criterios distintos del nombre y apellido, con apoyo en la sentencia 12/2009, de 11 de enero, de la Sala Tercera del Tribunal Supremo. En todo caso añade que es premisa necesaria, en relación con el derecho al olvido, que el tratamiento de datos personales sea lícito, citando la sentencia de la Audiencia Nacional de 15 de marzo de 2019 (recurso 125-2018) y la STJUE Google Spain.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en este punto la demanda que “siendo posible ejercitar el derecho al olvido en determinados casos cuando el tratamiento de datos personales cumple con los principios recogidos en la directiva aplicable resulta evidente con arreglo a la normativa, la posibilidad de ejercerlo en todo caso, máxime cuando dicho tratamiento es manifiestamente ilícito y desleal como en un supuesto como el presente, donde no se garantiza el libre acceso, la cancelación y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causa de amparo se refiere a la “[v]ulneración del derecho al honor e intimidad personal y familiar de mi mandante (art. 18.4 CE) y lesión al derecho a la supresión de datos ‘derecho fundamental al olvido’ (art. 17 del Reglamento UE/2016/679) por infracción de los criterios de ponderación de relevancia pública de lo difundido y del factor tiempo, establecidos en las sentencias del Tribunal de Justicia de la Unión Europea de 13 de mayo de 2014, y la jurisprudencia de la Sala Primera del Tribunal Supremo y doctrina constitucional en relación con la queja referida al derecho a la libertad del art. 17 CE (STC 58/2018, de 4 de junio, recurso de amparo 2086-2016)”.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recurrente denuncia, en primer lugar, que el Tribunal Supremo ha aplicado erróneamente los criterios de ponderación de relevancia pública de lo difundido, por cuanto no consta en autos que el recurrente sea una persona de carácter público, ni tampoco que la actividad desarrollada antes en M.R.I., o en A.P.I., tenga notoriedad pública ni relevancia para la formación de la opinión pública libre, más allá de la derivada del propio hecho de la publicación. El foco informativo habría estado dirigido en todo momento hacia la persona de D.M.A., conocido empresario británico titular de la empresa M.R.I., que es la que resulta objeto de investigación penal y no sobre el recurrente. De esta manera la sentencia del Tribunal Supremo vulnera la doctrina establecida por el Tribunal Constitucional en la sentencia 58/2018, de 4 de junio, FJ 7, en relación al criterio a utilizar la relevancia pública o privada del implicado en el hecho objeto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combate el recurrente las apreciaciones que hace el Tribunal Supremo en relación al factor tiempo, en la medida en que se trata de dos artículos publicados en el año 2013. Y, en lo que se refiere a las noticias como la del mes de abril de 2012 en el blog del despacho de abogados Law Bird y la de “El Confidencial” de 20 de marzo de 2017, mencionadas por la Audiencia Nacional, estas solo harían referencia a la causa penal que se sigue en Marbella únicamente contra D.M., titular de la empresa M.R.I., y no contra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causa de amparo se refiere a la “[v]ulneración del derecho al honor e intimidad personal y familiar de mi mandante (art. 18.4 CE) y lesión al derecho a la supresión de datos ‘derecho fundamental al olvido’ (art. 17 del Reglamento UE/2016/679) por infracción del criterio de preponderancia y ‘afán informativo’, en la medida que el objeto de la litis debió centrarse en la libertad de información de Google [ex art. 20.1 d) de la CE] a incluir la información en los motores de búsqueda y no en la libertad de expresión de la persona física que publicó los comentarios. Infracción del criterio de veracidad al entrar en colisión con el derecho a la libertad de información y el derecho a la protección de datos de carácter personal. Infracción de la doctrina del Tribunal Constitucional (STC 123/1993, de 19 de abril, recurso de amparo 1350-1990)”.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no cabe encuadrar las publicaciones controvertidas en la libertad de expresión, sino en la libertad de información, donde sí opera como límite interno el criterio de veracidad, “que por lo dispuesto en la sentencia parece que no ha sido analizado por la misma”. Y la propia AEPD señalaba en su resolución de 27 de julio de 2017 que la falta de veracidad y exactitud en la información facilitada determina la prevalencia del derecho a la protección de datos del recurrente sobre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que procede el amparo constitucional solicitado por infracción del criterio de veracidad y por falta de exactitud de los datos e información difundida en la medida que el objeto de la litis radica en la libertad de información de Google como motor de búsqueda [art. 20.1 d) CE] y no en la libertad de expresión de la persona física que publicó los comentarios, motivo por el cual debe prevalecer el derecho a la protección de datos de carácter personal (art. 18.4 CE) sobre el derecho a la libertad de información en la medida en que los datos vertidos no son ciertos ni exactos. Debe garantizarse así dicha prevalencia mediante el derecho al olvido digital, de modo que Google adopte las medidas necesarias para evitar que su nombre se vincule en los resultados de búsqueda a la URL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Constitucional, por providencia de 21 de junio de 2021, acordó “admitirlo a trámite, apreciando que concurre en el mismo una especial trascendencia constitucional (art. 50.1 LOTC) porque el recurso plantea un problema o afecta a una faceta de un derecho fundamental sobre el que no hay doctrina de este tribunal [STC 155/2009, FJ 2 a)] y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acordó “proponer la avocación al Pleno jurisdiccional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Pleno de este tribunal dictó providencia el 16 de septiembre de 2021 por la que acordó recabar para sí el conocimiento del presente recurso de amparo. En la misma providencia se ordenaba remitir atenta comunicación a las Salas de lo Contencioso-Administrativo del Tribunal Supremo y de la Audiencia Nacional, a fin de que, en el plazo de diez días, remitieran certificación o fotocopia adverada de las actuaciones correspondientes al recurso de casación núm. 2680-2020, y al recurso contencioso-administrativo núm. 91-2018, respectivamente. Del mismo modo, se debía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28 de octubre de 2021 se presentó escrito por la procuradora de los tribunales, doña Gracia López Fernández, actuando en representación de la entidad Google LLC, por el que pidió a este tribunal “que tenga por presentado este escrito y, en atención a las manifestaciones que contiene, me tenga por personada en la representación que ostento, en tiempo y forma, como parte en este proceso constitucional de amparo núm. 229-2021 y ordenando lo que sea procedente a efectos de que se entiendan conmigo las sucesivas diligencias a que haya lugar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28 de octubre de 2021 presentó escrito el abogado del Estado por el que se personaba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secretario de Justicia del Pleno de este tribunal dictó diligencia de ordenación de 2 de noviembre de 2021 por la que se tuvieron por recibidos los testimonios de las actuaciones solicitadas y se tuvieron por personados y partes en el procedimiento al abogado del Estado en la representación que legalmente ostenta, y a la procuradora doña Gracia López Fernández en representación de Google LLC. En la misma diligencia acordó, a tenor de lo dispuesto en el art. 52 de la Ley Orgánica del Tribunal Constitucional (LOTC), que se diese vista de todas las actuaciones del presente recurso de amparo, por un plazo común de veinte días, al Ministerio Fiscal y a las partes personadas,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Google presentó el 3 de diciembre de 2021 su escrito de alegaciones, en el que interesó la desestimación del recurso de amparo por haber aplicado las sentencias recurridas de manera correcta y rigurosa los criterios de ponderación exigidos por el Tribunal de Justicia para garantizar el equilibrio entre los derechos fundamentales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alegación previa explica que no es posible hacer un paralelismo entre este caso y el del diario “El País” que dio lugar a la STC 58/2018, de 4 de junio. En primer lugar, porque de lo que se trataba en dicho recurso de amparo era de la responsabilidad del editor de un periódico, y no de las obligaciones de un motor de búsqueda, sin acceso directo a las fuentes ni responsabilidad directa sobre los contenidos. En segundo lugar, en el reportaje del diario “El País” la información era muy sensible, sobre la intimidad de los recurrentes (se refería a su condición de toxicómanas) quienes además eran indudablemente personas anónimas. En tercer lugar, se trataría de información obsoleta, de más de treinta años de antigüedad, y referida a personas que ya habían cumplido una pena. Apunta también a la reciente sentencia dictada por el Tribunal Constitucional Federal alemán de 6 de noviembre de 2019 (1 BvR 276/17), que sería el primer tribunal constitucional de un Estado de la Unión Europea que hasta la fecha ha conocido de un caso de derecho al olvido frente a un motor de búsqueda.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una vez expuestos los antecedentes que estimó de interés, desarrolla los motivos de oposición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primera causa de amparo, relativa a la posibilidad de ejercer el derecho al olvido por ser el tratamiento que realizan los portales manifiestamente ilícito, opone que el recurso de amparo plantea un argumento nuevo que no ha sido alegado ni debatido ante la Audiencia Nacional y el Tribunal Supremo. En concreto, el hecho de que la plataforma que aloja la publicación disputada en este caso infrinja los derechos de acceso, cancelación y rectificación reconocidos por el Reglamento general de protección de datos, y por dicha razón debería bloquearse el resultado de dicha búsqueda. Por lo tanto, esta alegación debería inadmitirse sin más dado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razona que la adecuación a la normativa europea de las plataformas o blogs que recogen los testimonios es una cuestión ajena al objeto del presente procedimiento. El objeto del procedimiento es la pretendida vulneración del derecho a la protección de datos del recurrente por la decisión de Google de no acceder a la petición de “bloquear determinados resultados de búsqueda”, y este tratamiento es autónomo al llevado a cabo por el editor o webmaster de la página web. Esta distinción se deriva tanto de la jurisprudencia del Tribunal de Justicia (SSTJUE de 13 de mayo de 2014, asunto Google Spain, § 35 y 38, y de 24 de septiembre de 2019, asunto GC y otros, § 36 y 48) como del Tribunal Europeo de Derechos Humanos (SSTEDH de 28 de junio de 2018, asunto M.L. y W.W. c. Alemania, § 97 y 88, y de 22 de junio de 2021, asunto Hurbain c. Bélgica, §120). En cualquier caso, la alegación no tiene ninguna justificación porque parte de la premisa errónea de que con arreglo al Derecho de la Unión los responsables de las páginas web hubieran tenido una obligación de suprimir los datos personales incluidos en esas publicaciones, en caso de habérselo pedido. Y tampoco ha probado el recurrente que los editores, Wordpress en este caso particular, hayan desatendido su solicitud de supresión, es más, reconoce que ni siquiera se ha dirigido a ellos para ejercitar derecho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segunda causa de amparo, mediante la cual el demandante cuestiona el juicio de ponderación llevado a cabo por la Audiencia Nacional, Google opone que los resultados de búsqueda disputados remiten a publicaciones actuales de relevancia e interés público incuestionable, referidas a la actividad profesional del recurrente. Explica de forma sucesiva que se trataría de hechos de relevancia pública, que la circunstancia de que las publicaciones controvertidas estén referidas a la vida profesional del recurrente es un factor relevante en el juicio de ponderación, y que las publicaciones objeto del procedimiento deben considerarse 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Comienza abordando la relevancia pública de los hechos objeto de la información, recordando que con arreglo a la doctrina de este tribunal dicho criterio atiende no solo al hecho de ser persona pública o ejercer funciones públicas, sino también a que resulten implicados en “asuntos de relevancia pública” (SSTC 107/1988, de 8 de junio; 110/2000, de 5 de mayo, y 216/2013, de 19 de diciembre). También se ha determinado que las personas pueden alcanzar cierta publicidad por la actividad profesional que desarrollan (SSTC 49/2001, de 26 de febrero; 99/2002, de 6 de mayo, y 23/2010, de 27 de abril); a los banqueros o a los gestores de una universidad se les ha considerado personajes con notoriedad pública (SSTC 20/2002, de 28 de enero, y 151/2004, de 20 de septiembre); y se ha declarado el interés de las informaciones referidas, en fin, a sucesos de relevancia penal (SSTC 29/2009, de 26 de enero, y 836/2011, de 24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trata de la implicación del recurrente en prácticas irregulares en el sector inmobiliario, que presenta un especial interés general y queda amparada por el art. 20 CE, especialmente atendiendo a “la gravedad del escándalo, el número de afectados, la alarma causada entre los consumidores, la atención suscitada hasta en la Cámara de los Comunes del Reino Unido y las noticias de prensa escrita y de televisión”. Además, las publicaciones no mencionan al recurrente de modo accesorio, como este defiende, porque todos los comentarios que pretende ocultar están directa y expresamente referidos a su persona y a sus actividades, siendo uno de los principales investigados en el procedimiento penal contra M.R.I., y sus directivos. En apoyo de dicha inclusión cita determinada doctrina del Tribunal Europeo de Derechos Humanos en relación al interés general en garantizar un debate público informado sobre un asunto que afectaba a muchos consumidores y usuarios de internet, respecto a la práctica comercial de dos grandes sitios web inmobiliarios (STEDH de 2 de febrero de 2016, asunto Magyar Tartalomszolgáltatók Egyesülete e Index.hu ZRT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Continúa examinando la circunstancia de que las publicaciones controvertidas estén referidas a la vida profesional del recurrente, a cuyo efecto explica que las sentencias impugnadas no dicen, como este último pretende, que este hecho excluya automáticamente el derecho al olvido, sino que gradúa o modula la intensidad del derecho de protección de datos. Se trataría, en definitiva, de trasladar al derecho al olvido la doctrina constante del Tribunal Constitucional sobre la relevancia adquirida por la actividad profesional en la ponderación de las libertades del art. 20 CE y de los derechos amparados por el art. 18 CE (SSTC 49/2001, de 26 de febrero; 23/2010, de 27 de abril, y 99/2020,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pone de manifiesto la entidad personada que las resoluciones judiciales han valorado adecuadamente el tiempo transcurrido desde la publicación. La fecha relevante para enjuiciar la actualidad de las publicaciones tiene que ser el año 2017, fecha en la que se ejercitó el derecho al olvido. Solo habían transcurrido cuatro años desde los enlaces, y el asunto seguía siendo de plena actualidad después, como lo probarían las noticias periodísticas posteriores del año 2017, haciéndose eco de los hechos denunciados y de la existencia de un procedimiento penal que estaba abierto cuando se ejercitó el derecho al olvido en el año 2017. Resulta así claro que el precedente de la STC 58/2018 es inaplicable al referirse a un supuesto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escrito de alegaciones, al abordar la tercera causa de amparo, combate que el límite interno de veracidad de la información no es aplicable a las publicaciones objeto de la solicitud del recurrente. Por un lado, explica que a Google no le corresponde comprobar la veracidad de las publicaciones, y el objeto de la litis no debió centrarse, por tanto, en la libertad de información de Google. Como se desprende de la STJUE Google Spain, a dicha compañía le corresponde velar por el justo equilibrio entre el derecho al olvido y el derecho de los usuarios y no se le puede exigir la verificación de la exactitud del contenido de las publicaciones a las que facilita enlaces.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Google argumenta que, con arreglo a la doctrina del Tribunal Constitucional y del Tribunal Supremo, el límite interno de veracidad es irrelevante porque los testimonios que se pretenden ocultar son la expresión de los juicios de valor del autor de la publicación, y en la medida en que “el elemento preponderante en ellas es el valorativo, las publicaciones no pueden considerarse sujetas a un estricto control de veracidad, como si se tratase propiamente de informaciones”. Añade que el caso concreto afecta a un blog personal creado con el objetivo de advertir a los consumidores de las prácticas de don M.J.L., y sus empresas, siendo así que el Tribunal Europeo de Derechos Humanos reconoce la función de los blogueros y de usuarios populares de las redes sociales en la medida en que también puede asimilarse a la de un “perro guardián público” (STEDH de 8 de noviembre de 2016, asunto Magyar Helsinki Bizottság c. Hungría, § 155 y 168). Finalmente explica que, aunque no le correspondía a Google, la entidad realizó un esfuerzo considerable para comprobar la exactitud de los datos a fin de valorar la pertinencia de la solicitud de supresión, quedando plenamente acreditada la veracidad de las informaciones en que se basaban las opiniones críticas con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que imponer exclusivamente a los motores de búsqueda la responsabilidad de investigar y determinar por sí mismos la veracidad de las publicaciones indexadas, conduciría a abusos y se comprometería gravemente la calidad de los servicios de Google en perjuicio de millones de usuarios con una evidente vulneración de su libertad de empresa amparada por los arts. 38 CE y 16 CDFUE. El Tribunal Europeo de Derechos Humanos también ha subrayado que al ponderar los derechos reconocidos en los arts. 8 y 10 CEDH, el atribuir a los prestadores de servicios de intermediación una responsabilidad por el contenido publicado o cargado a internet por terceros, “puede tener directa o indirectamente, un efecto desalentador sobre la libertad de expresión en internet” (SSTEDH de 2 de febrero de 2016, asunto Magyar Tartalomszolgáltatók Egyesülete e Index.hu ZRT c. Hungría, § 86; de 7 de febrero de 2017, asunto Phil c. Suecia, § 35, o de 4 de diciembre de 2018, asunto Magyar Jeti ZRT c. Hungría, §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diciembre de 2021, la fiscal ante el Tribunal Constitucional presentó su escrito de alegaciones por el que interesó que se dicte sentencia estimando parcialmente el recurso de amparo interpuesto contra la sentencia dictada por la Sala de lo Contencioso-Administrativo de la Audiencia Nacional y contra la providencia dictada por la Sala de lo Contencioso-Administrativo del Tribunal Supremo. En particular solicitó la declaración de que “las citadas resoluciones judiciales han vulnerado el derecho de protección de datos del art. 18.4 CE del recurrente, en la vertiente del derecho de supresión o ‘derecho al olvido’ que se reclama frente al buscador Google LLC”. Para la efectividad del derecho al olvido, también solicitó la declaración de nulidad de dichas resoluciones judiciales, y la declaración de validez de las resoluciones de la AEPD que reconocieron la tutela del derecho al olvido, “instando al buscador a adoptar las medidas técnicas para evitar que el nombre del recurrente aparezca en los resultados de búsqueda asociado a la URL del blog objeto de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tras exponer los antecedentes de hecho que concurren en el presente recurso de amparo, dedica seis fundamentos de Derecho a examinar los motivos que sustentan la demanda. En los dos primeros fundamentos de Derecho centra el objeto del recurso de amparo puntualizando que si bien el recurrente impugnó directamente la providencia de 19 de noviembre de 2020 de la Sala de lo Contencioso-Administrativo del Tribunal Supremo, la articulación del recurso pone de manifiesto que las lesiones de derechos fundamentales invocadas se atribuyen, primariamente, a la sentencia dictada por la Audiencia Nacional. A continuación, en los fundamentos de Derecho tercero, cuarto, quinto y sexto de su escrito de alegaciones, analiza los motivos que sustentan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abordando el Ministerio Fiscal la primera alegación del recurrente relativa a la infracción del derecho a la protección de datos del art. 18.4 CE por la existencia de un tratamiento ilícito de los datos personales por un blog de Wordpress, y opone que esta alegación no ha sido objeto de enjuiciamiento en el proceso de origen. No se habrían pronunciado sobre esta cuestión ni las resoluciones administrativas de la AEPD, ni la sentencia dictada por la Sala de lo Contencioso-Administrativo de la Audiencia Nacional, por lo que no cabría suscitar esta cuestión en vía de amparo. A lo que añade que tampoco habría el recurrente atribuido a la sentencia impugnada, una vulneración del derecho a la tutela judicial efectiva por no haberse pronunciado sobre la cuestión relativa al referido tratamiento ilícito de los datos que realiza el blog en el que se divulga la información personal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aborda el segundo motivo del recurso, relativo al juicio de ponderación llevado a cabo por los órganos jurisdiccionales, sosteniendo que no se habría producido la infracción de los criterios de la relevancia pública y del “factor tiempo”, infracción en la que sustenta el recurrente la vulneración de sus derechos fundamentales al honor, intimidad y protección de datos, en relación con el derecho de supresión o derecho al olvido.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examen separado de ambos criterios de ponderación, la fiscal advierte también que el recurrente no desarrolla en el recurso de amparo de manera autónoma las posibles vulneraciones del derecho al honor e intimidad invocados, sino solo en relación con el derecho a la protección de datos, en su vertiente del derecho al olvido, que viene a actuar “como garantía instrumental de los derechos de honor e intimidad supuestamente vulnerados por la no efectividad del derecho de supresión que se reclama frente a la actividad del buscador”. Y, en concreto, destaca también la fiscal que el perjuicio en la divulgación de la información únicamente se refiere al prestigio profesional del recurrente, sin alcanzar al ámbito de su intimidad personal o familiar, y sin que quepa apreciar una vulneración de este derecho, que solo se invoca de modo genérico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estas puntualizaciones, y respecto al criterio de la relevancia pública, explica que no puede estimarse que se infrinja la jurisprudencia establecida por el Tribunal de Justicia y por este Tribunal Constitucional al apreciar la concurrencia de relevancia pública en la información que es asociada con el recurrente, atendiendo a la naturaleza de la actividad profesional que desarrolla y las sociedades con las que se relaciona. El Tribunal de Justicia no ha definido en la sentencia Google Spain qué es relevancia pública, sino que para establecer el interés público de la información hay que atender al papel que el interesado tenga en la vida pública. Y la doctrina de la STC 58/2018, de 4 de junio, no ha limitado tampoco la apreciación de la relevancia pública al criterio subjetivo de la condición personal del interesado, sino que tiene establecido que la concurrencia debe establecerse tanto desde un punto de vista subjetivo como por razón de la materia objeto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dichas apreciaciones la fiscal advierte que en el presente caso no consta, ni es alegado por el recurrente en la demanda de amparo, que en la información divulgada en el blog se viertan por los autores de la información expresiones directamente ofensivas o insultantes que afecten al honor o intimidad y respecto de las que deba determinarse si quedan fuera del ámbito de protección de los derechos de libertad de información o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al factor tiempo, considera que las apreciaciones realizadas en la sentencia de la Audiencia Nacional no pueden considerarse carentes de justificación o arbitrarias al considerar que la información publicada en el año 2013 se ve actualizada por publicaciones posteriores. Y la actualidad de la noticia también debe ponerse en relación con la materia que es objeto de la información, no refiriéndose a un elemento concreto y puntual dado que se refiere a la actividad profesional del recurrente en el sector inmobiliario, ni tampoco aparece desconectado del titular dado que no consta que dicha actividad ya no sea desempeñada por el recurrente, que en ningún momento ha manifestado su desvinculación con dicha actividad profesional o con la sociedad A.P.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Ministerio Fiscal aborda el tercer motivo del recurso, relativo al establecimiento del “justo equilibrio” entre los derechos concurrentes, a cuyo efecto comienza puntualizando que la información divulgada no es una información sobre hechos sino que está constituida por comentarios u opiniones subjetivas de la persona anónima, y que debe encuadrarse en la libertad de expresión y no de información. En consecuencia, sostiene que no es aplicable el presupuesto de veracidad, ni cabe exigir al buscador Google, a los efectos de su actividad de tratamiento, el corroborar que se cumple dicho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puntualización, el Ministerio Fiscal interpreta la STJUE Google Spain en el sentido de que la protección de los derechos de privacidad (arts. 7 y 8 CDFUE) será prevalente y el gestor del motor de búsqueda, siempre que se cumplan las condiciones que establece la normativa comunitaria en materia de protección de datos, deberá hacer efectivo el derecho al olvido, retirando de la lista de resultados, en una búsqueda por el nombre del interesado, los enlaces a la información, pero en todo caso debe tenerse en cuenta “el justo equilibrio” con el interés legítimo de los interesados en el acceso a la información que les facilita el buscador.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en orden a establecer el justo equilibrio de los derechos concurrentes, es posible reconocer un canon de protección constitucional “autónomo” y “reforzado” del derecho de protección de datos (art. 18.4 CE), en la vertiente del derecho al olvido del art. 17 del Reglamento general de protección de datos, ejercido frente al responsable del buscador, no subordinado al canon de protección de los derechos de libertad de expresión y de información, que operan como límite legal. Ello sería posible teniendo en cuenta que la efectividad del derecho al olvido que se reclama es independiente de la posibilidad de ejercer dicho derecho de supresión frente al responsable de la publicación de la información personal en las páginas o sitios web, conforme a la STJUE Google Spain.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las circunstancias concurrentes en relación a los criterios de ponderación de la relevancia pública y del tiempo, que determinan que estamos ante una información con relevancia pública desde el punto de vista de su objeto, pues no ha perdido actualidad ni interés público, y teniendo en cuenta dicho canon de protección reforzada, el Ministerio Fiscal considera que debe analizarse si, en el presente caso, resulta necesario y proporcionado restringir el derecho de protección de datos para garantizar el ejercicio de los derechos de libertad de expresión e información. Considera que son circunstancias relevantes: que la libertad de expresión de los usuarios de las plataformas web no se ve afectada por el reconocimiento del derecho de supresión; que la actividad del buscador supone una afectación más relevante en los derechos de privacidad de la persona, en cuanto se añade a la que resulta de la propia divulgación de la información u opiniones de usuarios en las páginas o sitios web, al hacer accesible el conocimiento de esa información de manera exponencial y ubicua; que el afectado no puede, en principio, obtener el reconocimiento de sus derechos de privacidad y protección de datos dirigiéndose directamente a los portales o sitios web que tratan la información con un carácter totalmente anónimo desde fuera del territorio de la Unión Europea y sin sujeción a la normativa de protección europea, por lo que la única posibilidad de hacer efectivos sus derechos de privacidad y protección de datos, en la vertiente del derecho al olvido, es reclamar su efectividad del buscador que queda sujeto a la normativa de protección de datos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estas consideraciones, el Ministerio Fiscal concluye que “en el presente caso, el derecho de protección de datos, en la vertiente del ‘derecho al olvido’ ejercitado frente al buscador general, […] debe considerarse necesaria y proporcionada respecto de una restricción del interés legítimo de los internautas de poder acceder a las informaciones y opiniones de otros usuarios indexada por el nombre del titular de los datos”. Y precisa finalmente que “[e]l alcance del reconocimiento del derecho de supresión […] deberá quedar limitado a la supresión de la indexación de la URL objeto de reclamación solo en las versiones del motor de búsqueda en el ámbito de la Unión Europea, de conformidad con lo establecido en la STJUE de 24 de septiembre de 2019 (C-507/17)”.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escrito el 12 de noviembre de 2021 donde hizo constar que “la abogacía se abstiene de formular alegaciones solicitando que se adopte una sentencia conforme a Derecho y ruega que se le comuniquen las decisiones que el Tribunal adopte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septiembre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reprocha a la providencia de 19 de noviembre de 2020, dictada por la Sección Primera de la Sala de lo Contencioso-Administrativa del Tribunal Supremo que, al inadmitir el recurso de casación, ha vulnerado su derecho fundamental al honor e intimidad personal y familiar (art. 18.4 CE), y el derecho a la supresión de datos o derecho fundamental al olvido reconocido en el art. 17 del Reglamento general de protección de datos. La AEPD reconoció su derecho al olvido y cancelación de una URL, que aparece en la lista de resultados del buscador Google, tras llevar a cabo una búsqueda por el nombre y apellidos del recurrente, y que dirige a un blog de Wordpress con dos publicaciones con informaciones y comentarios sobre su actividad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fundamental al honor e intimidad personal y familiar (art. 18.4 CE), y del derecho a la supresión de datos, denunciados en la demanda, se fundamenta en distintas alegaciones que el recurrente agrupa en tres apartados distintos, en los que desarrolla las razones por las cuales las resoluciones impugnadas deberían haber considerado prevalente su derecho al olvido. En estos apartados se explica, respectivamente, que el blog de Wordpress donde se publicó la información realiza un tratamiento ilícito de los datos; que los órganos judiciales no han aplicado correctamente los criterios de relevancia pública de la información y del tiempo transcurrido en el juicio de ponderación de los derechos fundamentales afectados; y, finalmente, que se ha infringido el principio de preponderancia, debiendo también haberse aplicado el criterio de la veracidad a la información publicada.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el recurrente insta de este tribunal que, estimadas sus alegaciones y para restablecerle en su derecho, anule la providencia de 19 de noviembre de 2020 dictada por la Sala de lo Contencioso-Administrativo del Tribunal Supremo, señalando que el efecto de la estimación del amparo frente a la providencia indicada supondría a su vez la nulidad de la sentencia dictada el 18 de diciembre de 2019, por la Sala de lo Contencioso-Administrativo de la Audiencia Nacional y la confirmación de la resolución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Google presentó escrito oponiéndose al recurso de amparo. Entiende la parte personada que los tribunales ordinarios han valorado adecuadamente tanto el carácter público de la información, como el factor tiempo, en el juicio de ponderación realizado entre los derechos fundamentales afectados. A la información no sería aplicable el control de veracidad porque se trata de las expresiones de los juicios de valor del autor de la publicación. Y, en relación al tratamiento ilícito de los datos realizado por el blog controvertido, opone que se plantea en sede de amparo un argumento nuevo que no habría sido alegado previamente, y que debería, por lo tanto, inadmitirse.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por su lado, coincide con la entidad Google en considerar, respecto al primer motivo del recurso de amparo, que el recurrente no habría alegado en las instancias judiciales previas el carácter ilícito del tratamiento llevado a cabo por el blog de Wordpress. Si bien en el escrito presentado no ha pedido expresamente la inadmisión de dicho motivo, las alegaciones que ha realizado se identifican con el óbice procesal consistente en la falta de invocación previa de la lesión, prevista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otros dos motivos del recurso, la fiscal considera que los criterios de la relevancia pública y del tiempo transcurrido fueron correctamente apreciados por los órganos judiciales, no siendo aplicable el presupuesto de veracidad. No obstante, concluye que, atendiendo a las circunstancias concurrentes, el derecho a la protección de datos, en su vertiente del derecho al olvido frente al buscador general, debe considerarse necesario y proporcionado respecto de una restricción del interés legítimo de los internautas de poder acceder a las informaciones y opiniones de otros usuarios indexada por el nombre del titular de los datos. Y en el suplico solicita la estimación parcial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formuladas las pretensiones de las partes, debe aclararse que si bien en el encabezamiento de esta solo se menciona como impugnada la providencia dictada por el Tribunal Supremo, atendiendo al suplico de la misma y a su contenido también debe entenderse que el recurso se dirige contra la sentencia de 18 de diciembre de 2019, dictada en instancia por la Sala de lo Contencioso-Administrativo de la Audiencia Nacional, que anuló las resoluciones de la AEPD y que es la que ha considerado que debe prevalecer el derecho a la libertad de información de los usuarios de internet sobre el derecho al olvido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jurisprudencia constitucional establecida por la STC 89/2022,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como han sostenido las partes en las alegaciones presentadas, que la demanda de amparo ahora examinada denuncia la vulneración del derecho al olvido (art. 18.4 CE) reproduciendo exactamente los mismos argumentos que ya fueron tomados en consideración en la STC 89/2022, con la única salvedad, tal y como ha advertido el Ministerio Fiscal, de que el recurrente no alega esta vez que en la información divulgada se viertan expresiones directamente ofensivas o insultantes.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sentencia dictada en la vía judicial por la Sala de lo Contencioso-Administrativo de la Audiencia Nacional ahora recurrida en amparo, reproduce las consideraciones tomadas en cuenta en su previa sentencia de 14 de diciembre de 2018 para concluir de nuevo que la información sí tiene la suficiente relevancia, lo que justifica que prevalezca el interés público sobre el derecho al olvido del recurrente. La providencia de inadmisión dictada por el Tribunal Supremo también fundamenta, para inadmitir el recurso de casación, que se trata de “un asunto prácticamente idéntico relativo a la eliminación de determinados enlaces del listado de resultados que aparecen cuando se realiza una búsqueda por nombre y apellidos del recurrente en el citado motor de búsqueda”.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así la concurrencia de algún elemento distintivo que obligue a una fundamentación o resultado diferente a lo declarado entonces, procede, por tanto, que hagamos aplicación de la citada STC 89/2022: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 motivo de impugnación, referido al tratamiento manifiestamente ilícito de los datos realizado por el blog de Wordpress, debe inadmitirse en la medida en que se trata de un argumento nuevo alegado por primera vez en la demanda de amparo y que no ha sido objeto de discusión en las instancias previas, por lo que no se ha respetado el principio de subsidiariedad como elemento configurador del amparo constitucional exigido por el art. 44.1 c) LOTC, así como por nuestra reiterada doctrina (STC 89/2022,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que se refiere al segundo motivo del recurso de amparo, relativo a la infracción de los criterios de ponderación del interés público y del tiempo transcurrido, dada la identidad de contenido entre la sentencia de la Audiencia Nacional examinada en la STC 89/2022, y la examinada en el presente recurso de amparo, debe estimarse esta queja, en aplicación directa de la doctrina fijada en los fundamentos jurídicos 3, 4 y 5 de nuestro pronunciamiento, y declararse así que dicha resolución judicial vulnera el derecho a la protección de datos personales, en su vertiente del derecho al olvido (art. 18.4 CE). Esta declaración nos releva también en el presente recurso de amparo de tener que dar respuesta a la tercera queja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presente recurso de amparo conlleva así la declaración de que la sentencia de 18 de diciembre de 2019, dictada por la Sección Primera de la Sala de lo Contencioso-Administrativo de la Audiencia Nacional, ha vulnerado el derecho del recurrente a la protección de datos personales (art. 18.4 CE); la nulidad de dicha resolución judicial; y el restablecimiento de la vigencia de las resoluciones dictadas por la AEPD. No resulta afectada, en cambio, la providencia de la Sección Primera de la Sala de lo Contencioso-Administrativo del Tribunal Supremo de 19 de noviembre de 2020, que inadmitió el recurso de casación promovido por el recurrente por pérdida sobrevenida en el recurso de interés casacional para la formación de jurisprudencia, cuestión sobre la que, además, nada argumenta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tal y como apreciamos en la varias veces mencionada STC 89/2022, no cabe que nos pronunciemos sobre el alcance espacial o territorial de la supresión de la indexación de la URL objeto de reclamación, porque en este recurso de amparo tampoco lo ha pedido el recurrente y a este tribunal “no le corresponde reconstruir de oficio las demandas”. En todo caso, al acordarse la validez de las resoluciones de la AEPD es evidente que a ellas les son aplicables, “a efectos de su ejecución, la regulación contenida en la legislación española de protección de datos”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M.J.L.,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protección de datos personales (art. 18.4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Sección Primera, de la Sala de lo Contencioso-Administrativo, de la Audiencia Nacional, de fecha 18 de diciembre de 2019 y la providencia de la Sala Tercera de lo Contencioso-Administrativo del Tribunal Supremo de fecha 19 de noviembre de 2020.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229-2021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la fundamentación jurídica y con el fallo de la sentencia, que consideramos que debería haber sido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del presente recurso de amparo es el mismo que el resuelto por la STC 89/2022, de 29 de junio, en el recurso de amparo avocado número 5310-2020 interpuesto por el mismo demandante de amparo contra una decisión judicial semejante. La opinión mayoritaria en la que se sustenta la sentencia se ha limitado a hacer una remisión a la citada STC 89/2022 para la resolución del presente recurso de amparo. En coherencia con ello, el voto particular que formulamos a dicha sentencia va a ser reproducido en este con las adaptaciones lógicas impuestas por 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voto particular se afirmaba que la controversia planteada resultaba de descripción sencilla: Se trata de determinar el alcance constitucional de la negativa de un buscador de internet a eliminar de sus resultados —cuando se incluyen como elementos de búsqueda concretos nombres y apellidos— los enlaces a páginas en que aparecen opiniones anónimas críticas con el desempeño profesional del afectado. Sin embargo, la sencillez de esta descripción contrasta con la complejidad de su resolución, la cual está vinculada (i) al encaje y configuración constitucional del derecho fundamental invocado, esto es, el derecho a la protección del datos de carácter personal (art. 18.4 CE), en su dimensión del derecho de supresión o derecho al olvido, y (ii) a que los problemas de conflictos entre derechos fundamentales han de ser resueltos con fundamento en criterios de proporcionalidad que exigen una ponderación de los derechos o intereses constitucionales en conflicto. Es inevitable su identificación correcta para proyectar una visión sobre la relevancia y prevalencia de cada uno de ellos, que está profundamente condicionada por la percepción y valoración —el “peso”, en términos de la teoría de Alexy— sobre el papel que han de jugar en una sociedad democrática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de razonamiento, nuestra principal discrepancia con la opinión mayoritaria en la que se sustenta la sentencia —que en este caso se formula por mera remisión a lo expuesto en la STC 89/2022— se fundamenta en que consideramos prevalente en esa ponderación una concepción más amplia de interés público y de la idea de la formación de una opinión pública libre como elementos esenciales del derecho a la libertad de expresión [art. 20.1 a) CE]. Esta no queda limitada solo a las cuestiones tradicionalmente relacionadas con la relevancia política y social. Ambos aspectos adquieren una nueva dimensión, que no cabe ignorar desde el punto de vista constitucional y del juicio de proporcionalidad, en el contexto representado por las nuevas sociedades digitales altamente globalizadas y en la emergencia de la preocupación por los derechos de los consumidores y usuarios en el marco de relaciones comerciales asimétricas en la prestación de bienes y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desarrollar más ampliamente nuestras discrepancias con el juicio de proporcionalidad efectuado por la opinión mayoritaria, creemos necesario hacer una serie de consideraciones sobre (i) el encaje y configuración constitucional del llamado derecho al olvido y del parámetro de control de constitucionalidad que debe ser aplicado cuando este derecho es invocado en la jurisdicción de amparo constitucional y (ii) la correcta identificación del derecho constitucional —en conflicto con el derecho al olvido— invocado por el demandante de amparo que debía haber sido objeto del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parámetro de control de constitucionalidad del derecho al olvido en la jurisdicción de amparo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la que se sustenta la sentencia —que en este caso se formula por mera remisión a lo expuesto en la STC 89/2022— incide, siguiendo la jurisprudencia constitucional establecida en la STC 58/2018, de 4 de junio, en que el derecho al olvido es una vertiente del derecho a la protección de datos de carácter personal frente al uso de la informática (art. 18.4 CE), que otorga a su titular el derecho a obtener la supresión de datos personales. Sin embargo, inmediatamente lo conecta con la regulación que de este derecho se hacía en la Directiva 95/46/CE, relativa a la protección de las personas físicas en lo que respecta al tratamiento de datos personales y a la libre circulación de estos datos —vigente en el momento en que se solicitó la desindexación al gestor del buscador— y en el art. 17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que entró en vigor el 25 de mayo de 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la opinión mayoritaria en la que se sustenta la sentencia hace una extensa exposición de la normativa de la Unión Europea en la materia y de la jurisprudencia del Tribunal de Justicia de la Unión Europea en relación con el derecho al olvido (STJUE de 13 de mayo de 2014, asunto C-131/12) y sus límites (SSTJUE de 24 de septiembre de 2019, asuntos C-136/17 y C-507/17), que son analizados en el caso concreto para concluir que se ha vulnerado el derecho invocado.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resulta controvertido que el presente recurso de amparo, junto con el ya resuelto en la citada STC 89/2022, contaba con especial transcendencia constitucional, en los términos señalados en la providencia de admisión, al plantear una cuestión novedosa que permitía al Tribunal adaptar la jurisprudencia más general sobre el derecho de supresión de datos personales establecida en las SSTC 290/2000 y 292/2000, de 30 de noviembre, y aplicada en concreto al caso de buscadores internos de una hemeroteca digital gestionada por una empresa periodística en la ya citada STC 58/2018.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además, daba también la oportunidad al Tribunal de poner al día su jurisprudencia sobre el derecho fundamental invocado una vez que (i) se había actualizado la normativa reguladora de este derecho mediante el mencionado Reglamento general de protección de datos —que por su naturaleza en el sistema de fuentes del Derecho de la Unión es de aplicación directa sin necesidad de transposición— y la Ley Orgánica 3/2018, de 5 de diciembre, de protección de datos personales y garantía de los derechos digitales, y (ii) se habían producido importantes pronunciamientos tanto del Tribunal de Justicia de la Unión Europea, ya citados anteriormente, como del Tribunal Europeo de Derechos Humanos (así, por ejemplo, SSTEDH de 28 de junio de 2018, asunto M.L. y W.W. c. Alemania; de 22 de junio de 2021, asunto Hurbain c. Bélgica, o de 25 de noviembre de 2021, asunto Biancardi c. Italia).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atendiendo a las razones de la especial transcendencia constitucional que propiciaron la admisión del recurso, no podemos compartir que la opinión mayoritaria —que en este caso se formula por mera remisión a lo expuesto en la STC 89/2022— se limite a una exposición de la normativa y jurisprudencia comunitaria del derecho al olvido y a la verificación de su cumplimiento en el caso concreto, renunciando a la determinación de un parámetro de control constitucional a partir del reconocimiento del derecho a la protección de datos de carácter personal en el art. 18.4 CE y de los límites que para él podrían derivarse de los derechos fundamentales reconocidos en el art. 20 CE, especialmente los derechos a las libertades de expresión e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reiteradas ocasiones el Tribunal se ha pronunciado sobre el fundamental valor que en una construcción evolutiva de los derechos fundamentales reconocidos en nuestra Constitución tiene la cláusula de interpretación conforme del art. 10.2 CE, al establecer como guía la Declaración universal de los derechos humanos y los tratados y acuerdos internacionales sobre las mismas materias ratificados por España. Es irrenunciable en la construcción y desarrollo del Derecho nacional de los derechos humanos un constante diálogo con los órganos encargados de la interpretación del Derecho regional —en nuestro caso el Tribunal Europeo de Derechos Humanos como intérprete del Convenio europeo de derechos humanos y el Tribunal de Justicia de la Unión Europea en relación con la Carta de derechos fundamentales de la Unión Europea— e internacional de los derechos humanos. Ahora bien, la idea de diálogo entre tribunales no implica ni la sustitución de la Constitución como referente de los derechos fundamentales cuya protección última está encomendada al Tribunal mediante la jurisdicción de amparo ni la de la jurisprudencia constitucional por la doctrina que puedan establecer otros órganos de interpretación de otros textos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tanto, consideramos que hubiera sido necesario, partiendo de la jurisprudencia constitucional en la materia, hacer una más certera construcción y encaje constitucional del llamado derecho al olvido y sus límites. Singularmente relevante a estos efectos debería haber sido la citada STC 58/2018, en la que el Tribunal destacó los siguientes aspectos esenciales directamente conectados con los planteados en el presente recurso de amparo y que, sin perjuicio del complemento o integración de la jurisprudencia del Tribunal Europeo de Derechos Humanos y del Tribunal de Justicia de la Unión Europea, hubieran debido ser rectores para la resolución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art. 18.4 CE se configura como un derecho fundamental autónomo de protección frente a las potenciales agresiones a la dignidad y a la libertad de la persona provenientes de un uso ilegítimo del tratamiento automatizado de los datos de carácter personal, que garantiza un ámbito de protección específico, pero también más idóneo que el que podían ofrecer, por sí mismos, los derechos fundamentales reconocidos en el art. 18.1 CE. Se traduce en un derecho de control sobre los datos relativos a la propia persona insertos en un programa informático (habeas data) que comprende, entre otros aspectos, el derecho a consentir la recogida y el uso de sus datos personales y a conocerlos; el derecho a ser informado de quién posee sus datos personales y con qué finalidad; y el derecho a oponerse a esa posesión y uso exigiendo a quien corresponda que ponga fin a la posesión y empleo de tales datos mediante su supresión, que es en el que se integra el también llamado derecho al olvido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reconocimiento expreso del derecho al olvido como facultad inherente al derecho a la protección de datos personales, y por tanto como derecho fundamental, implica que le resulta de aplicación la jurisprudencia relativa a los límites generales de los derechos fundamentales. El derecho a la protección de datos, aunque la Constitución no le imponga expresamente límites específicos ni remita a los poderes públicos para su determinación como ha hecho con otros derechos fundamentales, ha de encontrarlos en los restantes derechos fundamentales y bienes jurídicos constitucionalmente protegidos, pues así lo exige el principio de unidad de la Constitución. Entre esos límites se encuentran las libertades de expresión e información [art. 20.1 a) y d) CE] en la medida en que los datos personales cuya supresión o desindexación de los resultados de un buscador se solicita sean manifestación del ejercicio de tales derechos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necesidad de que la jurisprudencia constitucional ajuste la ponderación de los derechos en conflicto atendiendo a (a) los matices singulares sobre el modo en que los derechos de la personalidad reconocidos en el art. 18 CE se ven expuestos con el uso de las tecnologías de la información, en particular con el uso de internet; (b) la forma en que las herramientas informáticas desarrolladas para facilitar el acceso a la información, como los buscadores, afectan singularmente a los datos personales de la ciudadanía; (c) el modo en que el transcurso del tiempo puede llegar a influir en los equilibrios entre los derechos del art. 18 y las libertades de expresión e informativas [art. 20.1 a) y d) CE], haciendo nacer el derecho al olvido, y (d) cómo la titularidad de los derechos a la libertad de expresión e información se han transformado con el uso de las herramientas informáticas en libertades de alcance global y que expanden su eficacia hacia atrás en el tiempo de un modo complejo, de modo tal que la información y expresión de ideas ya no es solo la actualidad publicada en la prensa escrita o audiovisual, sino un flujo de datos sobre hechos y personas que circula por cauces no siempre sujetos al control de los propios medios de comunicación y que nos permite ir hacia atrás en el tiempo haciendo noticiables sucesos que no son actuales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otra parte, también en la STC 58/2018, FJ 7, aunque en aquel caso se refería específicamente a un conflicto entre protección de datos de carácter personal y el derecho a la información, se incluían relevantes consideraciones sobre el peso que debe otorgarse a dichos derechos en el juicio de proporcionalidad, como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destaca que, si bien el interés y la relevancia pública de los datos personales que se pretenden suprimir vienen determinados tanto por su materia u objeto —por ejemplo, los que afectan a sucesos con relevancia penal—, como por razón de la condición pública o privada de la persona a que atañe —por ejemplo, personajes públicos o dedicados a actividades que conllevan notoriedad pública—, también vienen condicionados por el transcurso del tiempo en el sentido de su conexión, más o menos inmediata, con el tiempo presente, ya que esto determina que pueda perder parte de su interés público y, por tanto, debilitarse su relación con la formación de una opinión pública informada, libre y plural.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 incide en la universalización y el efecto expansivo que propician los buscadores para garantizar la formación de una opinión pública libre y de las posibilidades que esto aporta a actores del tercer sector, organizaciones civiles o ciudadanos individuales como garantes de determinados intereses colectivos en relación con temas de interés público, que permiten traer al presente hechos o declaraciones del pasado que puedan tener un impacto en el momento presente, contribuyendo así a efectuar un control difuso con un relevante impacto en la opinión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Se señala que este efecto expansivo también implica un incremento del impacto sobre los derechos fundamentales de las personas cuyos datos son objeto de tratamiento y exposición en los buscadores cuando la búsqueda se realiza a partir del nombre de una persona física al permitir obtener mediante la lista de resultados una visión estructurada de la información relativa a esa persona que puede hallarse en internet. Esa posibilidad técnica afecta potencialmente a una multitud de aspectos de su vida que, sin dicho motor, no se habrían interconectado o solo podrían haberlo sido muy difícilmente y que permiten establecer un perfil más o menos detallado de la persona de que se trate, lo que multiplica la injerencia en los derechos a la autodeterminación informativa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Se pone de manifiesto que, en la valoración de la proporcionalidad de la injerencia, la desindexación en la búsqueda realizada a partir de meros datos personales —nombre y apellidos— no impide la disponibilidad y el acceso público a los datos de manera alternativa, ya que solo se limita ese acceso a una modalidad muy concreta de acceso —búsqueda por datos personales— pero no por otras búsquedas temáticas, por lo que seguirá sirviendo a la formación de la opinión pública libre, lo que asegura la proporcionalidad de la medida (STC 58/2018,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definitiva, entendemos que esta sintética exposición de criterios relevantes en la ponderación que ha de llevarse a cabo en caso de conflicto del derecho al olvido con otros derechos fundamentales o intereses constitucionales revela que la jurisprudencia constitucional, por medio de la STC 58/2018 y del resto de resoluciones de este tribunal que en ella se citan, conforman un inicial cuerpo de doctrina jurisprudencial que hubiera debido servir de importante punto de partida para establecer un parámetro de control de constitucionalidad del derecho al olvido y sus límites, que era lo pretendido con la admisión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identificación del derecho constitucional en conflicto con el derecho al olvido invocado por el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opinión mayoritaria —que en este caso se formula por mera remisión a lo expuesto en la STC 89/2022— ha dado una posición protagónica en el estudio de la controversia planteada en el presente recurso de amparo al derecho al olvido, como dimensión integrante del derecho a la protección de datos de carácter personal, y a sus límites generales derivados de la normativa y jurisprudencia comunitaria. Sin embargo, no ha dado ninguna relevancia en la sistemática de la resolución del caso a la concreta identificación del derecho constitucional y del resto de intereses constitucionales que estaban en conflicto con el derecho al olvido invocado por el demandante de amparo, como presupuesto necesario para el más correcto análisis de la cuestión planteada y, sobre todo, del necesario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Constatamos que en la vía judicial previa la sentencia impugnada negó la prevalencia del derecho al olvido tomando como presupuesto que los datos contenidos en los resultados arrojados por el buscador suponían tanto el ejercicio del derecho a la información —por el relato de hechos y experiencias referido por el denunciante anónimo, lo que le lleva a pronunciarse sobre su veracidad— como del derecho a la libertad de expresión —por la valoración y opinión personal que le sugería el relato de hechos que incorporaba—.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de amparo ha traído a colación esta polémica a esta jurisdicción constitucional alegando como uno de los motivos de recurso que el interés constitucional en conflicto con el derecho al olvido que reclamaba debió centrarse en la libertad de información del propietario del buscador “a incluir la información en los motores de búsqueda y no en la libertad de expresión de la persona física que publicó los comentarios”. El Ministerio Fiscal, por el contrario, sostiene que en el análisis de proporcionalidad el derecho en conflicto es la libertad de expresión y no la de información. Esa misma posición es la que en sus alegaciones ha sostenido la representación de la propietaria del motor de búsqueda.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marco de debate, sin embargo, la opinión mayoritaria en la que se sustenta la sentencia —que en este caso se formula por mera remisión a lo expuesto en la STC 89/2022— ha omitido cualquier toma de posición sobre este particular. En ausencia de una identificación del eventual derecho fundamental en conflicto con el derecho al olvido, se ha limitado a valorar si concurrían los límites que respecto de este derecho ha señalado la jurisprudencia del Tribunal de Justicia de la Unión Europea. Con ello se ha distorsionado el juicio de proporcionalidad, que exige, de manera ineludible, para establecer el peso correlativo de cada uno de los derechos fundamentales o intereses constitucionales en conflicto, su correcta delimitación.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Por nuestra parte, consideramos que el elemento preponderante de los datos contenidos en la página web cuya desindexación solicita el demandante de amparo son las opiniones que se exponen sobre su persona en relación con el desempeño de la empresa de la que era responsable y de las referencias que había obtenido sobre su trayectoria profesional. De ese modo, son datos que representan una genuina manifestación del derecho a la libertad de expresión sobre la calidad de la prestación de un servicio mercantil y no de información sobre aspectos fácticos contrastados y contrastables.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jurisprudencia constitucional, de la que es expresión el resumen establecido en la STC 146/2019, de 25 de noviembre, FJ 4, viene distinguiendo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destacando que su distinción tiene una importancia decisiva para determinar la legitimidad del ejercicio de esas libertades, pues mientras los hechos son susceptibles de prueba, las opiniones o juicios de valor, por su misma naturaleza, no se prestan a una demostración de exactitud, y esto hace que al que ejercita la libertad de expresión no le sea exigible la prueba de la verdad o diligencia en su averiguación. Esta prueba condiciona, en cambio, la legitimidad del derecho de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en el presente caso, vistos los términos en los que se adoptaron las decisiones objeto de análisis sobre el derecho al olvido invocado, el juicio de proporcionalidad debía haberse centrado, en nuestra opinión, en el concreto marco del derecho a la libertad de expresión con el que entraba en conflicto. El fundamento de la decisión de desindexación acordado por la AEPD y el objeto de las resoluciones judiciales impugnadas en este procedimiento constitucional fue la opinión y juicio de valor expresado sobre el demandante de amparo en la página web —a las que se remitía el buscador donde se incluían como elementos de búsqueda su nombre y apellido— y no el carácter noticiable de los hechos en los que se pudieron apoyar dichas decisiones. Por tanto, el derecho fundamental con el que debía ser confrontado el derecho al olvido en el juicio de proporcionalidad es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En ese sentido, entendemos que hubiera sido necesario que la opinión mayoritaria, tras esa labor de concreta identificación del derecho constitucional en conflicto, desarrollase en fundamento de su análisis del derecho al olvido invocado los elementos esenciales establecidos en la jurisprudencia constitucional sobre el derecho a la libertad de expresión. Una buena síntesis de esa jurisprudencia aparece en la STC 216/2013, de 19 de diciembre, FJ 5, en que se declara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a la libertad de expresión, al igual que el de información, garantiza un interés constitucional relevante como es la formación y existencia de una opinión pública libre, que es una condición previa y necesaria para el ejercicio de otros derechos inherentes al funcionamiento de un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Este derecho no es ilimitado en relación con otros derechos de la personalidad reconocidos en el art. 18 CE, pero no excluye la crítica de la conducta de otro, aun cuando la misma sea desabrida y pueda molestar, inquietar o disgustar a quien se dirige, pues así lo requieren el pluralismo, la tolerancia y el espíritu de apertura, sin los cuales no existe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Este derecho no solo protege frente a expresiones o mensajes que hagan desmerecer a otros en la consideración ajena al ir en su descrédito o menosprecio o que sean tenidas en el concepto público por afrentosas, sino también frente a aquellas críticas o informaciones acerca de la conducta profesional o laboral de una persona que pueden constituir un auténtico ataque a su honor personal, incluso de especial gravedad, ya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una persona, repercutiendo tanto en los resultados patrimoniales de su actividad como en la imagen personal que de ella se tenga. Poseen un especial relieve aquellas infamias que pongan en duda o menosprecien la probidad o la ética en el desempeño de la actividad profesional; lo que, obviamente, dependerá de las circunstancias del caso, de quién, cómo, cuándo y de qué forma se ha cuestionado la valía profesional del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ponderación del ejercicio de este derecho a la libertad de expresión requiere tener en cuenta diversas circunstancias como son el juicio sobre la relevancia pública del asunto, el tipo de intervención y, por encima de todo, el dato de si contribuyen o no a la formación de la opinión pública. Se hace hincapié en que este límite se debilita o pierde peso en la ponderación realizada cuando los afectados ejercen funciones públicas o resultan implicados en asuntos de relevancia pública, y en que en estos casos son más amplios los límites de la crítica permisible, pues estas personas están expuestas a un más riguroso control de sus actividades y manifestaciones que si se tratase de simples particulares sin proyección pública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Estas ideas nucleares sobre la configuración constitucional del derecho a la libertad de expresión en la jurisprudencia de este tribunal entendemos que debieron ser tomadas en consideración como base para, a partir de la singularidad del caso —representado por la proyección del conflicto que puede plantear con el derecho al olvido de los resultados arrojados en buscadores de internet mediante referencias de nombre y apellidos—, determinar el peso que cada uno de ellos tiene en el juicio de proporcionalidad en caso de conflicto entre ambos.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juicio de proporcionalidad en el conflicto entre el derecho al olvido y el derecho a la libertad de expresión relativo a la indexación de opiniones sobre prestación de bienes y servicios en páginas web por criterios de identificación personal en buscadores de internet.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Entendemos que las consideraciones destacadas anteriormente debían haber representado un presupuesto necesario para poder desarrollar con la sistematicidad y corrección técnico-constitucional requerida el juicio de proporcionalidad de los derechos en conflicto en el presente recurso de amparo. Solo partiendo de ese planteamiento resultaba posible, asumiendo que la desindexación de datos de carácter personal implica el fin constitucionalmente legítimo de la supresión de esa categoría de datos relativos al afectado —juicio de necesidad— y de que es una medida adecuada para su consecución —juicio de adecuación— poder efectuar con la suficiente solvencia el juicio de proporcionalidad en sentido estricto para determinar qué derecho era prevalente.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juicio, de acuerdo con el sistema estándar, se desarrolla a través de la ponderación de los intereses en conflicto en tres etapas sucesivas, analizando (i) el grado de sacrificio del derecho concernido —en este caso el derecho al olvido—; (ii) la relevancia de la satisfacción del derecho con el que entraba en conflicto —en este caso el derecho a la libertad de expresión—, y (iii) el peso de cada uno de ellos para determinar su prevalencia en el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derecho al olvido, en los términos ya reiterados, supone la potestad de supresión en el tratamiento de datos de carácter personal por medio de herramientas informáticas como las que en el presente caso representan los buscadores de internet a través de la solución técnica de su desindexación. El significado que tiene el ejercicio de este derecho no concierne directamente a la opinión contenida en la página web sobre el desempeño profesional del demandante de amparo ni siquiera a la posibilidad de que terceros puedan conocer esa opinión negativa, ya que no se propicia su eliminación de las páginas en las que se formularon ni afectan a la integridad de esas páginas.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al olvido queda limitado, como expresión del derecho a la protección de datos de carácter personal, a la mera circunstancia de que pueda identificarse la página web en la que se contiene esas opiniones al aparecer como resultado de un navegador de internet al usar los términos de búsqueda del nombre y los apellidos de una persona. Por tanto, tampoco impide la localización de esas opiniones con el uso de navegadores informáticos mediante el uso de otras referencias temáticas, incluyendo, en el caso que trae causa al presente recurso, la denominación de las personas jurídicas de las que el demandante de amparo era máximo responsable, su ámbito de actividad o territorial, etc. En última instancia, el derecho al olvido se configura como un derecho de la personalidad a la autodeterminación informática con un alcance limitado en el contexto controvertido en este recurso de amparo a que se elimine determinada página como resultado de una localización mediante navegadores de internet cuando se utilizan como datos de búsqueda la identificación personal de los nombres y apellidos del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peso que debe reconocerse a este derecho en un juicio de proporcionalidad en sentido estricto difiere en función del contenido de los datos cuya desindexación se pretende. Su peso relativo es directamente proporcional al carácter personal o público de los datos objeto de tratamiento. En expresión de las “[d]irectrices sobre la aplicación de la sentencia del Tribunal de Justicia de la Unión Europea en el caso ‘Google España e Inc. c. la Agencia Española de Protección de Datos (AEPD) y Mario Costeja, C-131/12’ aprobadas el 26 de noviembre de 2014 por el grupo de trabajo de protección de datos del art. 29 de la Unión Europea, ‘aunque todos los datos relacionados con una persona son datos personales, no todos los datos sobre una persona son privados. Hay una distinción básica entre la vida privada de una persona y su personalidad pública o profesional. La disponibilidad de información en los resultados de una búsqueda es más aceptable cuanto menos revela sobre la vida privada de una persona. Como regla general la información relativa a la vida privada de un interesado que no desempeñe un papel en la vida pública debe considerarse irrelevante. [...] Es más probable que la información sea relevante cuando se relaciona con datos sobre la actual vida profesional del sujeto, pero dependerá mucho de la naturaleza del trabajo del afectado y del interés legítimo del público en tener acceso a esta información a través de una búsqueda por su nombre’”.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no es controvertido que los datos contenidos en la página web cuya desindexación se pretendía, aunque se trataba de datos personales, se referían exclusivamente a la actividad profesional del demandante a través de determinadas entidades. A esos efectos, es importante destacar que cuando los datos se refieren a personas físicas, pero en relación con su actividad profesional o mercantil, el nivel de protección dispensado no puede alcanzar su grado máximo. Una actividad profesional o mercantil, en tanto que conducta regulada y sometida a normativas públicas de control por la puesta en el mercado de bienes o servicios en libre concurrencia susceptibles de afectar a los derechos de consumidores y usuarios no puede pretenderse que cuente con una protección derivada del art. 18.4 CE en el mismo nivel que las actividades desarrolladas en el ámbito privado.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Algo muy semejante puede decirse en aquellos supuestos, como es el que se planteaba en el presente caso, en que la persona física desarrolla su actividad profesional o mercantil a través de la constitución de personas jurídicas. La protección normativa de todo tipo que para las personas físicas se deriva de la posibilidad de actuación en el mercado de bienes y servicios a través de la constitución de personas jurídicas tiene también como contraprestación ciertos sacrificios en el nivel de protección de aquellos derechos fundamentales que, como el derecho al olvido, son derechos de la personalidad que alcanzan su máxima expresión en relación con actuaciones como personas físicas sin intermediación de los instrumentos legales que representan las personas jurídicas. En ese contexto, el tratamiento de datos referido a determinadas opiniones o actuaciones de personas jurídicas y su proyección sobre las personas físicas que ostentan algún tipo de responsabilidad en su gestión cuentan con un halo de protección derivado del derecho a la protección de datos de carácter personal de menor intensidad no solo por referirse exclusivamente al desempeño profesional del demandante con omisión de cualquier consideración sobre su vida privada, sino porque, además, se desarrolla valiéndose de la protección dispensada por el ordenamiento jurídico a la constitución de personas jurídicas, que no son titulares del derecho a la protección de datos de carácter personal (art. 18.4 CE), especialmente en cuanto la persona jurídica es susceptible de operar como velo de la actividad de la persona física frente a terceros.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El derecho a la libertad de expresión, en los términos en los que también ha sido expuesto anteriormente, es un derecho que alcanza su máxima protección cuando actúa como instrumento para la libre formación de la opinión pública en relación con asuntos de interés general y pierde peso relativo según se aleja de ese objetivo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estos condicionantes —interés público de los datos y su contribución a la libre formación de la opinión pública— la posición mayoritaria en la que se sustenta la sentencia —que en este caso se formula por mera remisión a lo expuesto en la STC 89/2022— declara que (i) el nivel de interés público de los datos controvertidos era reducido, ya que el afectado ni era una persona pública ni había adquirido notoriedad pública en su actividad profesional como responsable de las personas jurídicas dedicadas a la actividad inmobiliaria, y (ii) no eran datos que contribuyeran a la libre formación de la opinión pública, pues, si bien no contenían opiniones formalmente vejatorias, aunque sí críticas, lo eran en relación con una actividad profesional —la promoción inmobiliaria— que no los dota de relevancia pública y tampoco estaba informando sobre hechos de relevancia penal al tratarse de opiniones basadas en el ejercicio de acciones judiciales no específicamente penales. Además, eran datos que carecían de actualidad por estar desvinculados de otras noticias más actuales sobre el desarrollo de procesos penales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No podemos compartir la comprensión que la posición mayoritaria ha proyectado sobre el concepto de interés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ámbito de lo que puede ser considerado de interés público en las actuales circunstancias históricas de desarrollo tecnológico y de evolución normativa y social en las democracias avanzadas no puede quedar limitado a aquellos aspectos vinculados a los personajes de relevancia pública por razones políticas y sociales o que por cualquier otra cuestión hayan alcanzado notoriedad pública. Una visión de esas características supone un empobrecimiento del concepto de interés público en conexión con los derechos a la libertad de expresión y de información que, además, no se compadece con la realidad de la existencia de indicadores demoscópicos en que se traducen las preocupaciones de la ciudadanía y que, por tanto, son indiciarios de cuáles son las cuestiones de interés general en cada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posición mayoritaria declara que el nivel de interés público de los datos controvertidos —que versaban sobre la existencia de descontentos de la clientela con la sociedad inmobiliaria de la que era responsable el demandante de amparo y de diversas demandas judiciales incluyendo fraudes— era reducido con el argumento de que el afectado ni era una persona pública ni había adquirido notoriedad pública en su actividad profesional como responsable de las personas jurídicas dedicadas a la actividad inmobiliaria.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confrontación con esa percepción, consideramos que hubiera sido necesario, para indagar en el real interés público de la actividad profesional relativa al negocio inmobiliario, atender a determinados aspectos objetivos de carácter demoscópico. Así, por ejemplo, se constata que en la serie histórica de las encuestas oficiales del Centro de investigaciones Sociológicas (CIS) sobre los principales problemas que existen en España, la cuestión de la vivienda aparece de manera ininterrumpida desde septiembre de 2000 hasta la actualidad, y se destaca que en el año 2010, que es cuando se realizan los comentarios objeto de controversia, los porcentajes de preocupación son muy superiores a los que suscitan cuestiones como las drogas, el terrorismo o la sanidad, y en niveles parejos a los problemas relacionados con la calidad del empleo o las pensiones. Del mismo modo, es relevante que en el índice de confianza del consumidor elaborado por el CIS de las actuales treinta y cuatro preguntas de que consta cinco de ellas se refieren al tema de la vivienda y la propiedad se destaca como el régimen de tenencia en cifras superiores al 70 por 100. Por último, también es relevante que, de acuerdo con diferentes y conocidos estudios, la adquisición de una vivienda se configura como el más importante gasto que realiza una persona a lo largo de su vida, hasta el límite de que la vivienda habitual constituye el 60 por 100 de la riqueza inmobiliaria de los hogares en España, y que, además, también es la principal vía de inversión de los ahorros de las familias españolas.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datos, la percepción de que la actividad profesional inmobiliaria a la que se dedica el demandante de amparo y la calidad y legalidad de su servicio carece de interés público no se compadece con los indicadores objetivos sobre la realidad de los temas de preocupación en la sociedad española que, solo a modo de ejemplo, hemos expuesto. Por tanto, discrepamos en que el peso relativo del derecho a la libertad de expresión en este concreto caso se vea reducido por un déficit en el interés público del tema sobre el que versaban los datos cuya desindexación se solicitaba. Es más, entendemos que los temas de mercado inmobiliario y de solución habitacional, conectados, además, nada menos que con un principio rector de la política social y económica establecido en el art. 47 CE, son un elemento de interés general de prioridad entre la ciudadanía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tampoco puede obviarse que el interés general en este caso no solo está en directa conexión con la relevancia social de la adquisición de un inmueble y del derecho a disfrutar de una vivienda digna y adecuada, sino también con la opinión sobre la deficiente calidad del servicio comercial prestado a los usuarios e incluso la práctica de actividades fraudulentas, ya que otro de los principios rectores de la política social y económica reconocidos en la Constitución es la garantía en la defensa de los consumidores y usuarios (art. 51.1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Consideramos que el interés público de estos datos tampoco se ve disminuido, como pretende la posición mayoritaria, por el transcurso del tiempo desde que las opiniones fueron incluidas en la página web en 2013 y el momento de ejercitar el derecho al olvido en 2017. No parece que el plazo de cuatro años transcurrido entre ambos momentos sea un tiempo lo suficientemente prolongado como para sostener una pérdida de interés público en acceder a esa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conclusión se ve reforzada por dos consideraciones fácticas puestas de manifiesto en la resolución judicial impugnada: (i) la existencia de nuevas opiniones sobre el desempeño profesional de las personas jurídicas de las que era responsable el demandante formuladas en 2014 y 2015, y (ii) la presencia de noticias en publicaciones de prensa de carácter regional —“Diario Sur”, “The Olive Press”—, aparecidas en 2012, y nacional —“El Confidencial”—, aparecida en 2017, sobre el desarrollo de investigaciones penales, al menos desde el 2011 mantenidas todavía en el año 2017, en un juzgado de instrucción español en relación con la actividad inmobiliaria de una de las empresas referidas en los datos controvertidos por supuestos delitos de estafa y apropiación de los que habrían sido víctimas medio centenar de ciudadanos británicos e irlandeses, en las que habría comparecido, entre otros, el demandante de amparo como directivo de esa 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la declaración de que estas informaciones están desconectadas de los datos controvertidos y de que, por tanto, no sirven para actualizar el interés público de aquellos. Apreciamos que estos nuevos datos mantienen una continuidad y unidad de sentido con los que se pretenden desindexar no solo en aspectos subjetivos —se refieren a las mismas personas jurídicas y físicas que las opiniones de 2013—, sino también contextuales —se refieren a la actividad inmobiliaria desarrollada por ellos— y objetivos —se refieren a actuaciones irregulares o ilícitas con independencia de su calificación penal y a la existencia de acciones judiciales en el desempeño de su actividad profesional—. Además, tampoco consta que la actividad de estas personas jurídicas ni la del demandante de amparo hayan cesado y que, por tanto, no mantengan un interés actual para los destinatarios de estas opiniones como elemento para tomar una decisión informada sobre la calidad de los servicios que todavía se prestaban por estas sociedades u otras que pudiera haber constituido o dirigido el demandante de amparo como directivo. A esos efectos, como ya se destacara en la citada STC 58/2018, los derechos a la libertad de expresión e información se han transformado con el uso de las herramientas informáticas en libertades que expanden su eficacia hacia atrás en el tiempo de un modo complejo, de modo tal que la información y expresión de ideas se conforman como “un flujo de datos sobre hechos y personas que circula por cauces no siempre sujetos al control de los propios medios de comunicación, y que nos permite ir hacia atrás en el tiempo haciendo noticiables sucesos que no son actuales”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tampoco desde esta perspectiva de la influencia del transcurso del tiempo en la eventual pérdida de interés público de los datos objeto de tratamiento puede sostenerse que el peso de la libertad de expresión resulta disminuido. La continuidad de informaciones sobre la eventual irregularidad pasada o presente de la actuación del interesado, así como la existencia de un proceso penal no concluido relacionado con la misma actividad profesional a la que se refieren las opiniones contenidas en los datos cuya desindexación se pretendía, permiten mantener su actualidad.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conexión directa con lo anterior, tampoco podemos compartir la comprensión que la posición mayoritaria en la que se sustenta la sentencia —que en este caso se formula por mera remisión a lo expuesto en la STC 89/2022— ha proyectado sobre el concepto de la libre formación de la opinión pública, que consideramos superada al vincularse solo con el interés político-social de la información y de sus protagonistas con desatención de otros aspectos relacionados con la capacidad de los ciudadanos, en su carácter de usuarios y consumidores, de poder tomar decisiones informadas sobre las prestaciones de bienes y servicios que se les ofertan.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concepción tradicional sobre la opinión pública ponía el acento en la persona como sujeto político interesado en la gestión y gobierno de los intereses comunitarios. Por tanto, la opinión pública se configuraba en el contexto de las relaciones verticales de la ciudadanía con el poder. Durante la emergencia de las ideas liberales se afirmaba una conformación de la opinión pública, a la semejanza del libre mercado, mediante la confrontación de ideas en libre circulación entre los individuos que se catalizaban a través de los medios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concepción, si bien se mantiene en el aspecto nuclear de la posibilidad del libre intercambio de ideas u opiniones sobre aspectos de relevancia pública, está hoy superada tanto desde el punto de vista temático como desde los instrumentos a través de los cuales se produce ese intercambio atendiendo a fenómenos como la globalización y la emergencia de la sociedad digital. Como ya se ha apuntado, la identificación de las cuestiones que pueden ser consideradas de interés general y, por ello, relevantes para la opinión pública y su libre formación no limitan su tematización a las cuestiones del gobierno de la comunidad, como sucedía antaño, sino que se han extendido a otras preocupaciones al tomarse conciencia de nuevas dimensiones sociales y económicas del individuo. Una de esas nuevas dimensiones, que es la que se proyecta en el presente recurso de amparo, es la del ciudadano como usuario y consumidor de bienes y servicios que se prestan en el mercado y que se suele desenvolver, de manera estructuralmente muy semejante a las relaciones con el poder, en un ámbito de desequilibrio o asimetría con los prestadores de esos servicios. Esto ha supuesto la intervención normativa en defensa de los intereses de los consumidores y usuarios mediante la creación de un cuerpo legal que intenta controlar los desequilibrios en esta relación, constitucionalizada como un principio rector de la política social y económica en el art. 51 CE, y también que la ciudadanía haya hecho objeto de atención estas prestaciones para el intercambio de ideas, opiniones o experiencias sobre su calidad o nivel de satisfacción. De este modo, en la actualidad forma parte esencial integrante de la opinión pública la tematización sobre la experiencia en la prestación de bienes y servicios por parte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libre formación de la opinión pública sobre estas cuestiones, al vincularse a experiencias individuales subjetivas, se ha trasladado como uno de los lugares naturales de intercambio de ideas y opiniones a internet y otros instrumentos tecnológicos de la información y la comunicación en que la persona como individuo tiene una capacidad plena de interactuación sin la intermediación de empresas periodísticas. Este nuevo locus de debate, que es también uno de los elementos esenciales que se plantea en este recurso de amparo, condiciona el libre intercambio de ideas en dos sentidos: la necesidad de reducción de la llamada “infoxicación” y la posibilidad de contrastar ideas, opiniones y experiencias no solo con otros consumidores y usuarios, sino directamente con los propios prestadores de bienes y servicios que están siendo objeto de opinión.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neologismo “infoxicación”, entendido como el exceso o sobrecarga de información que impide profundizar en los temas que se abordan, define una situación que se genera a partir de las posibilidades técnicas que aporta el mundo digital en que parece no haber límites sobre la cantidad de información interrelacionada a la que se puede acceder. Los navegadores o buscadores de internet juegan un papel instrumental esencial para el control o la reducción de este fenómeno en la medida en que facilitan la localización y gestión de la información en la red, haciéndola útil y manejable para los fines pretendidos por el usuario de la red. Sin estos instrumentos, además, lo que también es relevante para el juicio de prevalencia que se hará más adelante, la existencia de una determinada información en internet carece de cualquier tipo de proyección o posibilidad de selección, por lo que la desindexación de resultados de los navegadores de internet a partir de determinados criterios de búsqueda tiene un efecto equivalente sobre los derechos a la libertad de expresión y de información al provocado en otros contextos históricos por la censura.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universalización de estas nuevas realidades tecnológicas propicia que la libre expresión de opiniones sobre prestadores de servicios no se desarrolle solo entre los consumidores y usuarios en beneficio recíproco, sino que en ese intercambio de ideas participe también el prestador de servicios dando su opinión o explicación respecto de las que es protagonista. Esta posibilidad propicia, en beneficio de la comunidad de potenciales consumidores y usuarios de esos servicios, una toma de decisión más informada en la que los eventuales sesgos cognitivos producidos por la recepción de opiniones por solo una de las partes —visión monológica— puedan quedar compensados por el debate entre ellos —visión dialógica— para que cualquier individuo tenga una mayor posibilidad y libertad de decisión contrastando los términos del debate. En ese contexto, la interferencia en el libre intercambio de ideas mediante el intento de supresión de la opinión de cualquiera de las partes implica un desequilibrio que incide negativamente en la función constitucional del derecho a la libertad de expresión como instrumento para la libre formación de una opinión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tampoco desde esta perspectiva de la función constitucional del derecho a la libertad de expresión para la libre formación de la opinión pública puede sostenerse que el peso de esta libertad resulta disminuido respecto de la más amplia protección dispensada por el ordenamiento constitucional a este derecho fundamental, vinculado a que los datos objeto de tratamiento no tematizaban cuestiones de relevancia político-social, sino meramente de la experiencia de un usuario sobre la calidad de la prestación de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Una vez expuestos el grado de sacrificio del derecho al olvido y la relevancia de la satisfacción del derecho a la libertad de expresión con el que entraba en conflicto, es preciso abordar el peso de cada uno de ellos para determinar su prevalencia en el caso concreto. En la deliberación, siguiendo la posición ya defendida cuando se abordó el debate que dio lugar a la aprobación de la citada STC 89/2022, nos mostramos favorables a que, atendiendo a las concretas circunstancias del caso, el derecho a la libertad de expresión era el prevalente respecto del derecho al olvido, por lo que debía haberse desestimado el recurso de amparo. Las razones para esa declaración de prevalencia por el superior peso que debía haberse otorgado al derecho a la libertad de expresión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al olvido se pretendía ejercer en relación con datos que no afectaban a la esfera de intimidad o privacidad del demandante de amparo, sino a su actividad profesional. Además, esa actividad profesional era desarrollada por el demandante mediante una persona jurídica y los datos que se contenían lo eran, en una parte, relacionados con la propia calidad de la prestación de la actividad profesional de la persona jurídica como titular de ella y, en otra, relacionados con el modo en que el demandante solía gestionar la actividad de las personas jurídicas de las que era responsable o directivo.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teniendo en cuenta que el derecho a la protección de datos de carácter personal, en el que se integra el derecho al olvido, es un derecho de la personalidad de exclusiva titularidad de las personas físicas, que alcanza su máxima protección en relación con datos privados, no puede afirmarse que en este caso pudiera desplegar un nivel de expansión en toda su plenitud.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único efecto del derecho al olvido es la desindexación de resultados en un navegador de internet a partir de los criterios de búsqueda por nombre y apellidos, lo que no afecta a la integridad de los datos y a sus posibilidades de localización mediante el uso de otros criterios de búsqueda alternativos. Sin embargo, a efectos prácticos, equivale a su supresión, por lo que en caso de conflicto con otros derechos fundamentales estos conllevan un efecto de prevalencia casi absoluto.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el ejercicio del derecho al olvido por parte del demandante implicaba la imposibilidad de acceder mediante un conocido navegador usando como criterio de búsqueda su nombre y apellidos a una página web ubicada en Estados Unidos que da cobertura a blogs —diario digital en que se expresan opiniones personales sobre diversos temas—, en uno de los cuales un usuario exponía una opinión crítica con su desempeño profesional vinculándolo a la existencia de diversas acciones judiciales de la que era objeto. El mantenimiento de la integridad de esa página y de la opinión controvertida no empece a que la desindexación resultante del ejercicio del derecho al olvido imposibilita radicalmente vincularla con el demandante como protagonista de esos datos y, por tanto, que sean datos perdidos en el marasmo de la “desinfoxicación”.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confrontación con ello, los datos que se pretendían desindexar del buscador eran el resultado del ejercicio del derecho a la libertad de expresión de un usuario en tanto que, aunque eran de carácter crítico, no resultaban vejatorios ni innecesarios en el contexto de la opinión que se emitía. Además, se referían a una cuestión de interés general para la ciudadanía al ser relativos a una persona que lleva a cabo la prestación de servicios inmobiliarios. Por otra parte, no habían perdido actualidad por tener una línea de continuidad con otros comentarios realizados y también temática con hechos noticiosos reflejados con posterioridad en medios de comunicación por la incoación de un proceso penal vinculado con la forma en que se prestaba la citada actividad profesional. Por tanto, desde esta perspectiva el derecho a la libertad de expresión era susceptible de proyectar en toda su extensión el ámbito de protección que le dispensa la Constitución en su consideración de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Los datos que se pretendían desindexar, en tanto que ejercicio del derecho a la libertad de expresión del usuario, también coadyuvan a la libre formación de la opinión pública en una materia de interés general como es el nivel de respeto de una determinada empresa o de uno de sus responsables a los derechos de los consumidores y usuarios en el desempeño de una actividad profesional —la inmobiliaria— que muestra una importancia nada desdeñable en el nivel de preocupación social. Por tanto, también desde esta perspectiva el derecho a la libertad de expresión era susceptible de proyectar en toda su extensión el ámbito de protección que le dispensa la Constitución en su consideración de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desindexación pretendida con el ejercicio del derecho al olvido, por el contrario, supone una importante injerencia en el derecho a la libertad de expresión, tanto por imposibilitarse la emisión de la opinión de un concreto usuario como por hacer prácticamente inviable para terceros acceder a esa opinión, lo que equivale a que resulta censurada o silenciada. Con ello se interfiere en la libre formación de la opinión pública de otros consumidores y usuarios interesados en conocer la calidad de los servicios prestados por concretos profesionales —o, al menos, de formarse una opinión informada y contrastada sobre su desempeño—, propiciando su distorsión por la eliminación en la participación deliberativa de algunos de los sujetos interesados en la formación de esa opinión.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opinión que se pretendía desindexar estaba contenida en una plataforma especializadas en blogs personales que, con carácter general, permiten la interactuación con otras personas mediante comentarios a las diversas entradas de cada blog. De ese modo, el sacrificio que para la libertad de expresión implicaba la desindexación de esta opinión tenía una alternativa viable menos intrusiva en dicho derecho y respetuosa con su fundamento constitucional de servir de instrumento para la libre formación de una opinión púbica: la posibilidad de libre participación del demandante de amparo en el debate público sobre la calidad y licitud de la prestación de servicios que realiza en confrontación con aquellas opiniones críticas que considere como inmerecidas, injustificadas o basadas en datos inexactos.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En conclusión, consideramos que el Tribunal ha perdido la oportunidad de establecer una jurisprudencia constitucional acorde a la realidad de los tiempos y a los retos que la evolución social y tecnológica impone para la construcción jurisprudencial de los supuestos de conflicto entre los derechos fundamentales al olvido y a la libertad de expresión. Dicha construcción debía haber estado al nivel de las exigencias de las democracias avanzadas y de la satisfacción de las aspiraciones y esperanzas de una ciudadanía inmersa en un mundo crecientemente complejo en que aprecia que situaciones de asimetría estructural, como las generadas en relación con su condición de consumidores y usuarios, no siempre reciben una respuesta normativa compensatoria.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Declarar la prevalencia del derecho al olvido de un empresario frente a las críticas y denuncias de que ha sido objeto en su desempeño profesional por un usuario supone una innecesaria e ilegítima injerencia en la libre circulación de ideas en internet que actúa en detrimento de la efectividad de mecanismos sociales reequilibradores y de soluciones alternativas, como la confrontación de pareceres entre prestadores de servicios y usuarios, en aras a la consecución de la formación de una opinión pública libre de distorsiones.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esa razón, en la deliberación de este recurso nos hemos mostrado partidarios de considerar que quien voluntariamente participa en el mercado ofertando una prestación de bienes y servicios tiene que asumir un superior nivel de tolerancia respecto del tratamiento de sus datos de carácter personal referidos a esa actividad que se haga mediante los buscadores informáticos asociados a su nombre y apellidos cuando son objeto de críticas o censura en ese desempeño profesional en ejercicio del derecho a la libertad de expresión de los consumidores de sus bienes y/o usuarios de sus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septiembre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