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6 de junio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3823-2022 planteada por la Sala de lo Contencioso-Administrativo del Tribunal Superior de Justicia de Andalucía, Ceuta y Melilla, con sede en Málaga, sobre el apartado vigésimo primero del artículo 1 de la 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 Ha comparecido y formulado alegaciones, en la representación que ostenta, el abogado del Estado. Ha intervenido el fiscal general del Estado.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mayo de 2022 tuvo entrada en el registro general del Tribunal Constitucional un escrito de la Sala de lo Contencioso-Administrativo del Tribunal Superior de Justicia de Andalucía, Ceuta y Melilla, con sede en Málaga, al que se acompañaba, junto al testimonio del correspondiente procedimiento (núm. 385-2019), el auto de 18 de mayo anterior, por el que se acordaba plantear una cuestión de inconstitucionalidad en relación con el apartado vigésimo primero del artículo 1 de la 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 por posible vulneración del principio de capacidad económica del art. 31.1 CE. El citado apartado da nueva redacción al art. 35.2 de la Ley 35/2006, de 28 de noviembre (LIRPF), suprimiendo los coeficientes de corrección monetaria para la actualización del valor de adquisición de los bienes inmuebles a efectos de cálculo de las ganancias o pérdidas patrimoniales.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3 de septiembre de 1995 falleció la madre de la parte recurrente en el proceso a quo dejándole como herencia la nuda propiedad de una vivienda, quedando el usufructo para su padre. En la escritura de aceptación y adjudicación de la herencia de fecha 26 de julio de 2007 esa vivienda fue valorada en 87 000 €, de los cuales 46 110 € correspondían entonces a la nuda propiedad (el 53 por 100) y 40 890 € al derecho de usufructo (el 47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citada vivienda fue transmitida con fecha de 17 de agosto de 2016 por un precio declarado de 85 000 € (abonándose por el impuesto sobre el incremento del valor de los terrenos de naturaleza urbana la cantidad de 948,85 €), del cual 62 900 € correspondían a la nuda propiedad (74 por 100) y los 22 100 € restantes al derecho de usufructo (el 26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6 de junio de 2017 se realizó por la delegación de la Agencia Estatal de Administración Tributaria (AEAT) de Málaga el cálculo de la declaración del IRPF del ejercicio 2016, con un resultado a ingresar de 3321,72 €, como consecuencia de haber computado una ganancia patrimonial por la diferencia entre el valor de adquisición y el de transmisión del derecho de nuda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considerar la transmitente que no debió computarse ganancia patrimonial alguna, pues la diferencia entre el valor de adquisición (el 53 por 100 de 87 000 €, a saber, 46 110 €) y el de transmisión (a su juicio, también el 53 por 100 pero de 85 000 €, esto es, 42 500 €) no ofrecía como resultado ganancia patrimonial alguna (sino una pérdida patrimonial de 3610 €), con fecha de 9 de junio de 2017 presentó un escrito solicitando la rectificación de la autoliquidación y la devolución de la cantidad indebidamente ingresada.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consecuencia de la anterior solicitud, la dependencia regional de recursos humanos y gestión económica de la delegación especial de Andalucía, Ceuta y Melilla (AEAT) practicó con fecha de 19 de septiembre de 2017 una tasación del valor del inmueble. Fruto de esa valoración giró con fecha de 19 de marzo de 2018 una liquidación (201610065661315W), recalculando la ganancia patrimonial a 59 858 €, resultante de la diferencia entre el valor de la nuda propiedad al momento de la transmisión (105 968 €, o lo que es lo mismo, el 74 por 100 de los 143 200 € resultantes de la tasación realizada) y al momento de la adquisición (46 110 €, resultantes de aplicar el 53 por 100 al valor declarado a efectos del impuesto sobre sucesiones y donaciones de 87 000 €). La cuota resultante de la base liquidable del ahorro sometida a gravamen fue de 12 647,34 € (suma de la cuota estatal y de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 estando de acuerdo la transmitente con la anterior liquidación, con fecha 16 de abril de 2018 presentó una reclamación (núm. 29-01521-2018) ante el Tribunal Económico-Administrativo Regional de Andalucía, con sede en Málaga. Por resolución de 21 de febrero de 2019 se desestimó, al considerar que la práctica de una tasación del valor de transmisión por parte de la administración se había realizado de conformidad con lo previsto en el art. 57 de la Ley 58/2003, de 17 de diciembre, general tributaria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anterior resolución se interpuso un recurso contencioso-administrativo (núm. 385-2019) ante la Sala de lo Contencioso-Administrativo del Tribunal Superior de Justicia de Andalucía, Ceuta y Melilla, con sede en Málaga. Consideraba la parte actora que para someter a tributación una capacidad económica real (un incremento real) había de tenerse en cuenta la depreciación monetaria causada por el paso del tiempo en el valor de adquisición, de modo que su falta de actualización [conforme al índice de precios al consumo (IPC)] implicaba el gravamen de una ganancia patrimonial ficticia en contra del principio de capacidad económica del art. 31.1 CE. El IPC nacional, autonómico y local entre septiembre de 1995 y agosto de 2016 estaba, respectivamente, en el 60,3, 56 y 57,7 por 100; y el índice nacional por grupos ECOICOP (acrónimo de European Classification of Individual Classification by Purpose), sin embargo, elevaba la variación porcentual de los precios al 80,2 por 100. A su juicio, al haberse determinado la ganancia patrimonial por referencia a valores monetarios no corregidos por efecto de la depreciación del nominal del dinero, se había producido un gravamen excesivo y ficticio. Además, la AEAT, en contra de lo dispuesto en el art. 35.2 LIRPF, que prevé la deducción de los gastos y tributos inherentes a la venta, omitió minorar el valor de transmisión en el importe del impuesto sobre el incremento del valor de los terrenos de naturaleza urbana satisfecho (948,85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Una vez concluso el procedimiento, mediante providencia de 23 de marzo de 2022 el órgano judicial dio traslado a las partes y al Ministerio Fiscal para que alegasen lo que a su derecho conviniese sobre la posible inconstitucionalidad del apartado vigésimo primero del artículo 1 de la Ley 26/2014, de 27 de noviembre, y por el que se daba nueva redacción al art. 35.2 LIRPF, suprimiendo los coeficientes de corrección monetaria para la actualización de valor de adquisición de los bienes inmuebles en el cálculo del importe de las ganancias patrimoniales verificadas con ocasión de la transmisión de inmuebles, por su posible contradicción con el principio de capacidad económica del art. 31.1 CE, al habilitar así el gravamen de un valor monetario no corregido con arreglo a la depreciación del nominal del dinero, sujetando a tributación ganancias inexistentes o ficticias.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escrito de 13 de abril de 2022 la fiscal informó favorablemente el planteamiento de la cuestión de inconstitucionalidad. Por su parte, la representación procesal de la parte recurrente, por escrito de la misma fecha, se mostró igualmente conforme con su planteamiento, al considerar que el precepto cuestionado podría ser inconstitucional por contradecir el principio de capacidad económica al no tomar en cuenta la depreciación normal del dinero en la fijación del valor de adquisición de cara al cálculo de las ganancias o pérdidas patrimoniales. Finalmente, el abogado del Estado, mediante escrito de 4 de mayo de 2022 se opuso al planteamiento, pues el hecho de que el IRPF aplique criterios nominalistas no sería contrario al citado principio constitucional, al quedar en todo caso sujeta una renta reveladora de capacidad económica determinada cuantitativamente por contraste entre el valor de adquisición y el de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precisa los antecedentes de hecho, concreta la forma de cálculo de las ganancias y pérdidas patrimoniales ex arts. 34 (“Importe de las ganancias o pérdidas patrimoniales. Norma general”) y 35 (“Transmisiones a título oneroso”), ambos de la LIRPF, en su redacción actual y previa a la modificación cuestionada, y señala los últimos coeficientes de actualización aplicables antes de la modificación operada (los previstos en el art. 62 de la Ley 22/2013, de 23 de diciembre, de presupuestos generales del Estado para el año 2014). Una vez hecho esto, subraya que la incorporación en la base imponible del ahorro de las ganancias y pérdidas patrimoniales cualquiera que sea el plazo de permanencia en el patrimonio del contribuyente, se dirigía —según recoge el preámbulo de la Ley 26/2014— al objetivo de la neutralidad del gravamen, no solo con el fin de evitar un tratamiento dispar respecto de las rentas procedentes de otras fuentes no susceptibles de actualización, sino con el de aumentar los márgenes de tributación para hacer frente a las políticas de contención del déficit público en un contexto de mejora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con fundamento en la doctrina sentada por el Tribunal Constitucional con relación al impuesto sobre el incremento del valor de los terrenos de naturaleza urbana (SSTC 26/2017, de 16 de febrero; 37/2017, de 1 de marzo, 59/2017, de 11 de mayo; 126/2019, de 31 de octubre, y 182/2021, de 26 de octubre), podría afirmarse que solo podrían someterse a tributación en el IRPF bajo el concepto de ganancias patrimoniales, las transmisiones de bienes inmuebles que sean expresivas de un incremento patrimonial real y efectivo, y no aquellas otras en las que, como consecuencia de la supresión de los coeficientes de corrección monetaria, se estuviesen gravando magnitudes ficticias por sobreestimación del incremento derivado de una diferencia estricta entre su valor de adquisición y el de transmisión. Lo cierto es, sin embargo, que la evolución de los precios y consecuente depreciación del nominal del dinero significa que en las operaciones traslativas de bienes inmuebles adquiridos largo tiempo atrás, el incremento real es significativamente inferior que el incremento patrimonial nominal expresado en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no está en juego el principio de igualdad, ni se observa compromiso para la neutralidad que se preconiza en la reforma frente a otras fuentes de renta. El supuesto particular de la ganancia patrimonial por transmisión de inmuebles se caracteriza porque se grava un puntual incremento de patrimonio experimentado en el tiempo que media entre la adquisición y la transmisión del bien, que es distinto de los flujos de renta constantes que son sometidos periódicamente en otros capítulos del IRPF. Este incremento patrimonial constituye —en la generalidad de los supuestos—, un evento excepcional en la configuración de la renta del contribuyente de modo que, en los casos de una permanencia duradera en el patrimonio de los bienes inmuebles, el impacto de la inflación monetaria en el resultado final de la operación de cálculo de la ganancia patrimonial será muy significativo; impacto que es ignorado en el sistema nominalista estricto al referirse en exclusiva a los valores monetarios. No hay que descuidar que la naturaleza inmobiliaria de los bienes justifica que las operaciones traslativas se dilaten en el tiempo, constituyendo los inmuebles activos incorporados como valor con alto grado de fijeza al patrimonio del contribuyente medio, para su ocupación o como inversión a largo plazo en muchos casos. Esto puede determinar —en múltiples supuestos— un exceso en el cálculo de la ganancia obtenida, pues cuanto mayor sea el período de permanencia del inmueble en el patrimonio del contribuyente, mayor será el valor nominal del incremento expresado en términos monetarios, y más alejado y superior será respecto del incremento de valor real experimentado por referencia al mercado. Y a la postre implica un favorecimiento fiscal del inversor que adquiere con fines especulativos y enajena a corto plazo, alimentando así el proceso inflacionista de los precios de los inmuebles, al tiempo que se desincentiva de este modo el ahorro. No parece, además, que converjan fines extrafiscales de política económica general o de otro orden que justifiquen la atemperación del principio de capacidad económica en la determinación de la base imponible del impuesto en concepto de ganancia patrimonial, dado que la reforma de 2014 se ha orientado abiertamente hacia la ampliación de los márgenes de los ingresos tributarios por este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el sistema nominalista de cálculo del incremento patrimonial sujeto a gravamen en concepto de ganancia patrimonial en el IRPF introducido en 2015 por exclusiva referencia a los valores monetarios de adquisición y transmisión del inmueble, sin medida alguna de actualización del valor de adquisición, evidenciaría un enorme desfase entre el valor de adquisición considerado por la administración tributaria y el valor de adquisición actualizado conforme a índices de precios al uso (que oscilaría entre un 80 y un 60 por 100 superior), los cuales, de haberlos tenido en cuenta habrían supuesto una importante rebaja de la base imponible por este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concluye la Sala recordando que los coeficientes de corrección monetaria subsisten actualmente en las normativas forales del País Vasco, de cara a la determinación de la ganancia patrimonial sometida a gravamen por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junio de 2022, el Pleno del Tribunal acordó admitir a trámite la cuestión de inconstitucionalidad y, de conformidad con lo dispuesto en el art. 10.1 c) de la Ley Orgánica del Tribunal Constitucional (LOTC), reservar para sí su conocimiento, dar traslado de las actuaciones recibidas, conforme establece el art. 37.3 LOTC, al Congreso de los Diputados y al Senado, por conducto de sus presidentes, al Gobierno, por conducto de la ministra de Justicia, y al fiscal general del Estado, al objeto de que, en el improrrogable plazo de quince días, pudieran personarse en el proceso y formular las alegaciones que estimasen convenientes, con publicación de la incoación de la cuestión en el “Boletín Oficial del Estado” (lo que se llevó a efecto en el “BOE” núm. 163, de 8 de julio, momento a partir del cual, de conformidad con lo establecido en el art. 37.2 LOTC, podrían personarse ante este tribunal en el plazo de los quince días siguientes quienes fuesen parte en el procedimiento ordinario núm. 385-2019).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22 de julio de 2022, el presidente del Senado comunicó el acuerdo de la mesa por el que se interesaba que se tuviera por personada a dicha cámara en el procedimiento y por ofrecida su colaboración a los efectos del art. 88.1 LOTC. A su vez, la presidenta del Congreso de los Diputados, por escrito registrado el día 8 de septiembre siguiente, comunicó que la mesa de la Cámara había acordado personarse en este procedimiento, ofreciendo su colaboración a los efectos del art. 88.1 LOTC, remitiendo 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legalmente ostenta, evacuó el trámite de alegaciones conferido por escrito registrado en este tribunal el día 28 de julio de 2022 suplicando la desestimación de la cuestión de inconstitucionalidad. Arranca en su escrito precisando el contenido de la disposición cuestionada, los objetivos perseguidos por la reforma y el planteamiento efectuado por el órgano judicial, pasando a continuación a analizar la eventual vulneración del principio de capacidad económica (art. 31.1 CE) —que rechaza— por la supresión de los coeficientes de corrección monetaria en la valoración de las adquisiciones de bienes inmuebles. A tal fin, acude a la doctrina de la STC 182/2021, de 26 de octubre [respecto del impuesto sobre el incremento del valor de los terrenos de naturaleza urbana (IIVTNU)] para precisar que este tribunal ha diferenciado entre los tributos que son pilares del sistema impositivo de otros más singulares y específicos, de cara a la aplicación de los principios constitucionales del art. 31.1 CE. Conforme a esa sentencia, el impuesto municipal gravaría una única fuente de renta mientras que el IRPF constituiría un pilar estructural del sistema tributario que gravaría la renta global, de modo que la aplicación del principio de capacidad económica sería diferente en uno que en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la STC 19/2012, de 15 de febrero, el IRPF es uno de los pilares estructurales del sistema impositivo, en el que cada norma reguladora del impuesto “representa una opción legislativa diferente cohonestada con el uso del tributo por el Gobierno y el Parlamento de cada momento temporal, como un instrumento al servicio, no ya de una política recaudatoria, sino de una concreta política económica y social”. Además, se trata de un impuesto configurado con un carácter nominalista, lo que representa una opción constitucionalmente posible, en el que la existencia de elementos correctores de la inflación supone una opción, que no una consecuencia ineludible del principio de capacidad económica. Al Estado le corresponde definir, entonces, cómo y cuándo es conveniente realizar correcciones inflacionistas, en función de la política social y económica de cada momento. Como apuntó la STC 221/1992, de 11 de septiembre, el carácter nominalista de un impuesto es una opción posible, al no ser absoluto el principio de capacidad económica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 importante es, entonces, el estudio de la finalidad perseguida en la regulación global del impuesto para apreciar si la existencia de coeficientes correctores es un elemento imprescindible para hacer efectivos los principios de capacidad económica, igualdad y no discriminación. En este sentido, la reforma operada en el IRPF por la Ley 26/2014 (y, entre ella, la supresión de los coeficientes de corrección monetaria) se fundó en el Informe de la Comisión de Expertos para la reforma del sistema tributario que con relación a la “[a]ctualización de valores en las ganancias y pérdidas patrimoniales” apuntó que “[l]a pauta de tributación que acaba de enunciarse plantea también sus propios problemas. El primero, el de la definición del valor de esas partidas, valor afectado especialmente por la depreciación monetaria y que ha conducido a la actualización de los valores de adquisición, tal y como se aplica ahora a los de adquisición de bienes inmuebles, lo que incide tanto sobre el IRPF como sobre el [impuesto sobre sociedades]. Ha de resaltarse que esta actualización del valor de adquisición o inicial de los inmuebles en estos impuestos constituye un caso especial porque las leyes de tales impuestos no contemplan la actualización de los valores de adquisición mediante coeficientes que reflejen las variaciones generales de los precios en el caso de los capitales mobiliarios, aunque sí la establezcan para el cómputo de pérdida o ganancia patrimonial derivada de la enajenación de bienes inmuebles. Dado que tampoco en el IRPF ni en el [impuesto sobre sociedades] se actualizan los valores de las restantes partidas que integran la base imponible, debería suprimirse cualquier tipo de actualización fiscal de valores por indexación con los precios y, muy especialmente, la comentada en relación a los bienes inmuebles” (pág. 130). En consecuencia, a juicio del abogado del Estado, el mantenimiento de los coeficientes de actualización del valor de adquisición de bienes inmuebles para el cálculo de la ganancia patrimonial correspondiente a su transmisión sería contrario al art. 31.1 CE, al suponer una discriminación respecto a los contribuyentes que transmitieran otros bienes, y también respecto de otras rentas distintas de las ganancias y pérdidas patrimoniales que pudieran verse afectadas de forma relevante por la inflación, a las que no se aplican coeficientes de actualización.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no habría razones que justifiquen que los coeficientes de actualización se apliquen de forma exclusiva a los bienes inmuebles, ya que no es exclusivo de este tipo de bienes la permanencia en el patrimonio del transmisor durante un largo periodo de años, pues ello es también habitual en el caso de las obras de arte, acciones o participaciones en fondos de inversión considerados como inversión a medio o largo plazo, acciones o participaciones de empresas familiares, las adquiridas con motivo del control de sociedades, etcétera. Además, tampoco se tendría en cuenta la inflación en los siguientes supuestos: a) ganancias y pérdidas patrimoniales derivadas de intereses indemnizatorios; b) determinados rendimientos de capital mobiliario correspondientes a la cesión a terceros de capitales propios (art. 25.2 LIRPF); c) rendimientos del capital mobiliario determinados en función del valor de adquisición y transmisión o en función del capital invertido y el obtenido a su reembolso, tales como los correspondientes a la cesión a terceros de capitales propios derivados de operaciones de endoso o transmisión de activos financieros, cesiones de créditos, reembolsos, amortizaciones, canjes o conversiones de valores, etcétera; d) rendimientos procedentes de operaciones de capitalización, de contratos de seguro de vida o invalidez y de rentas derivadas de la imposición de capitales (art. 25.3 LIRPF); y e) rendimiento neto de las actividades económicas que se calculan, con carácter general, en función del resultado contable (salvo cuando, a opción del Estado, se aprueban las leyes de actualización de balances).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propio art. 35 LIRPF se remite, en cuanto a la corrección del valor de adquisición a los criterios de amortización regulados, en este caso, en el art. 40 RIRPF, por lo que la regulación también hay que analizarla teniendo en cuenta el impacto de esta medida correctora (distinta del establecimiento de coeficientes) prevista en la normativa del impuesto a la hora de valorar el cumplimiento de los principios constitucionales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hay que añadir una serie de ideas, como las que siguen: a) en momentos de elevada inflación, los efectos de esta en el contribuyente ya no van a depender de forma fundamental de la permanencia durante un largo periodo de tiempo de los bienes transmitidos en el patrimonio del contribuyente, al poder producirse efectos inflacionarios importantes en cortos periodos de tiempo, afectando en consecuencia a bienes transmitidos en un corto plazo desde su adquisición o a otras rentas, sobre todo a aquellas que se perciben de forma aplazada o diferida, lo que afectaría de forma esencial a rendimientos del trabajo, del capital inmobiliario y del capital mobiliario, distintos a los antes referidos; b) las ganancias patrimoniales están sujetas a una tarifa especial, la del ahorro, sin que el establecimiento de tipos impositivos más bajos que los que derivan de la aplicación de la escala general del impuesto sea contrario al principio de capacidad económica, pues la misma tendrá que analizarse en el conjunto del impuesto y no en relación con una determinada fuente de renta; c) la corrección monetaria no siempre daría resultados favorables al contribuyente, pues hay ejercicios (como el 2020), en el que la inflación fue negativa (-0,5 por 100), por lo que de aplicarse los coeficientes a inmuebles adquiridos en 2019 y transmitidos en 2020, la ganancia a tributar tendría que ser mayor que la nominal, al corregirse a la baja el valor de adquisición; d) la inflación no solo afecta al importe de las distintas rentas obtenidas, sino también a determinados valores usados para el cálculo del impuesto, tales como mínimos personales y familiares, importes relativos a bases de deducción, o importe de reducciones aplicables sobre la base imponible, que han sido objeto de modificación a lo largo del tiempo para el ajuste temporal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para el abogado del Estado, en un impuesto como el IRPF, basado en valores nominales o monetarios, carece de justificación técnica y distorsiona su estructura, el establecimiento de reglas de corrección de valores monetarios no generales o aisladas, en la medida en que dichas reglas no se apliquen a otras rentas o bienes en los que concurrirían las mismas razones que justificarían su aplicación. Además, los mecanismos de corrección de la inflación no pasan necesariamente por el establecimiento de reglas en el cálculo de las rentas, pues existen otros mecanismos más generales, como la revisión de las tarifas del impuesto mediante su deflactación periódica, que consigue evitar que se produzca un exceso de progresividad que se derivaría de someter a un mayor tipo marginal, a pesar de que la renta no ha crecido en términos reales, sino nominales. Medida que se complementa, en su caso, con la revisión también periódica de los mínimos personales y familiares, bases e importes aplicables a las deducciones o reducciones o importe de las exenciones o beneficios fiscales. Revisiones que, en todo caso, quedan condicionadas a la suficiencia para la financiación del gasto público correspondiente al desarrollo de las políticas públicas atribuidas constitucionalmente al Estado, y cuya falta de aplicación no podría considerarse contraria al principio de capacidad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23 de septiembre de 2022, el fiscal general del Estado presentó sus alegaciones suplicando la desestimación de la cuestión de inconstitucionalidad. En primer lugar, tras identificar los hechos objeto de la presente cuestión, concretar el contenido de la norma cuestionada, precisar las dudas de constitucionalidad planteadas por el órgano judicial promotor de la cuestión y analizar la correcta realización del trámite de audiencia a las partes, pasa a valorar la exteriorización del juicio de aplicabilidad y relevancia, llegando a la conclusión de su incorrecta formulación. Y ello porque, de un lado, las razones que expone la Sala de lo Contencioso-Administrativo parecen contradecirse con el hecho de que la recurrente no hiciese valer ante el Tribunal Económico-Administrativo Regional de Andalucía lo que es ahora objeto de la cuestión de inconstitucionalidad y determinante del fallo, ya que lo discutido fue el valor de transmisión asignado al inmueble por la administración; y, de otro, el órgano judicial no ha justificado en qué medida los índices de inflación existentes durante el periodo de tenencia del bien suponen una afectación del principio de capacidad económica, al haberse limitado a señalar que el uso de valores nominales, no deflactados, provoca un exceso en el cálculo de la ganancia obtenida lo que supondría un gravamen excesivo o ficticio.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que antecede, pasa el fiscal a analizar la duda planteada por el órgano judicial relativa a la supresión de los coeficientes correctores del valor de adquisición en orden al cálculo de las ganancias y pérdidas patrimoniales en el IRPF. A tal fin precisa, antes que nada, que lo que está planteando el órgano judicial es un problema de inconstitucionalidad por omisión, pues el vicio no reside en determinación textual alguna del precepto cuestionado, sino en su omisión (STC 120/2010, FJ 6). La omisión que se denuncia se halla en que el legislador no ha contemplado expresamente, para la determinación del importe de la ganancia patrimonial resultantes de la venta de un bien inmueble, la aplicación de coeficientes de actualización que permitan indexar el precio de adquisición teniendo en cuenta la inflación generada durante el tiempo que media entre la adquisición y la venta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recuerda a renglón seguido que fue la Ley 18/1991, de 6 de junio, del impuesto sobre la renta de las personas físicas, la que introdujo en la normativa fiscal los llamados “coeficientes de abatimiento” (porcentajes reductores de la ganancia patrimonial obtenida en la transmisión de todo tipo de bienes y derechos, cuyo objeto era minorar la tributación en función del tiempo de permanencia del bien en el patrimonio del transmitente), luego suprimidos por el Real Decreto-ley 7/1996, de 7 de junio, sobre medidas urgentes de carácter fiscal y de fomento y liberalización de la actividad económica (aunque respetándose un período transitorio, mantenido también por las Leyes 40/1998, de 9 de diciembre, del impuesto sobre la renta de las personas físicas y otras normas tributarias y 35/2006). Por su parte, la Ley 26/2014 ha suprimido los coeficientes correctores del valor de adquisición del bien inmueble que contemplaba el art. 35.2 LIRPF, para compensar el efecto de la inflación a efectos del cálculo de las ganancias y pérdidas de patrimonio (se trataba de un mecanismo de corrección de la inflación que tenía por objeto excluir de la renta gravable el importe de la depreciación monetaria, para someter a tributación ganancias reales y no el componente derivado de la elevación de los precios provocado por la inflación). Ello suponía que se reducía la ganancia patrimonial generada por la diferencia entre el precio de venta y de compra del inmueble, lo que minoraba la base imponible del ahorro. Sin embargo, tras la eliminación de esos coeficientes de actualización del valor de adquisición por la Ley 26/2014, los transmitentes de los bienes inmuebles pasan a tributar por ganancias nominales, no reales, que no tienen en cuenta los efectos de la inflación en la subida de los precios. En consecuencia, desde el día 1 de enero de 2015 el gravamen del IRPF queda incrementado por la inflación persiguiendo la sala promotora de la cuestión recuperar la regla que permita correcciones monetarias en la determinación de la base imponible del ahorro. Para ello, acude a la doctrina constitucional sobre el IIVTNU (SSTC 26/2017, 59/2017, 126/2019 y 182/2021), de manera que solo se sometan a tributación situaciones expresivas de incrementos patrimoniales reales y efectivos.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fiscal que el IRPF es un tributo que constituye un pilar estructural del sistema tributario —una figura impositiva primordial— al servicio de la política económica y social del Gobierno, en el que “el principio de capacidad económica y su correlato, el de igualdad y progresividad tributarias, encuentran una más cabal proyección, de manera que es, tal vez, el instrumento más idóneo para alcanzar los objetivos de redistribución de la renta (art. 131.1 CE) y de solidaridad (art. 138.1 CE) que la Constitución española propugna (STC 19/1987, FJ 4) y que dotan de contenido al Estado social y democrático de Derecho (art. 1.1 CE)”. Es un tributo personal (sobre la totalidad de la renta de una persona física originada por diferentes fuentes), no sobre bienes (no es el incremento patrimonial de un terreno), de manera que no es admisible la equiparación que hace el órgano judicial con el IIVTNU en una cuestión puntual: el incremento de valor que experimenta el bien por el solo hecho de su tenencia durante un período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IRPF se basa en valores nominales o monetarios de manera que el establecimiento de correcciones monetarias atentaría contra el principio nominalista que rige para cuantificar los diversos conceptos que integran la determinación de la renta gravada de una persona. Sobre este particular, la STC 221/1992 señaló que “[e]l legislador tributario, siguiendo el criterio establecido en otros sectores del ordenamiento, y en especial en el derecho de obligaciones, ha establecido como principio configurador del sistema el principio nominalista. El citado principio sirve para proteger la estabilidad de la moneda, evitando la pérdida de confianza que en otro caso se produciría. En cuanto tal principio, el nominalista es coherente con el orden constitucional establecido”. Pues bien, es evidente que el principio de capacidad económica se quebraría si se gravara una capacidad económica, no ya potencial, sino inexistente o ficticia, lo que necesariamente no significa que indexado el valor del precio de adquisición no se produzca una ganancia reveladora de la riqueza real sujeta al tributo. Pero el legislador goza de un amplio margen de libertad en la configuración del IRPF, dentro de la cual puede suprimir los coeficientes de actualización del valor de adquisición del bien inmueble, incluso en una situación como la actual caracterizada por una alta tasa de inflación que evidencia una elevación de precios importante.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preámbulo de la Ley 26/2014 la supresión de los coeficientes de corrección monetaria aplicables exclusivamente a la tributación de bienes inmuebles se hizo para avanzar en términos de neutralidad. De este modo, para el fiscal general del Estado, puesto que la transmisión patrimonial pone de manifiesto una riqueza potencial o real, el principio de capacidad económica quedaría a salvo. La no aplicación de coeficientes de corrección monetaria y, por tanto, la no deflactación del valor de adquisición del inmueble, no implicaría el gravamen de una renta ficticia o inexistente. De aceptarse la tesis del órgano judicial promotor de la cuestión nos hallaríamos con que, al contrario de lo que pasa con otros rendimientos de capital y otras ganancias patrimoniales, el valor de adquisición podría actualizarse en el supuesto de los bienes inmuebles, produciéndose un trato discriminatorio respecto de contribuyentes que hubiesen transmitido otros activos de capital 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reconoce, en primer lugar, que “el mantenimiento a ultranza, sin excepciones, del principio nominalista en el ordenamiento tributario puede dar lugar, en ciertos casos, a situaciones incompatibles con la plena vigencia del sistema tributario justo a que se refiere el art. 31.1 del texto constitucional. Los citados efectos se evidencian en períodos de inflación especialmente aguda en el seno de aquellas figuras del sistema tributario que más directamente pueden verse afectados por las elevaciones del nivel general de precios. En tales casos, la valoración de los elementos patrimoniales según criterios estrictamente nominales puede conducir a gravar en todo o en parte rentas aparentes, no reales. Por ello, este tribunal ha señalado, a propósito del impuesto sobre la renta, que responde a la naturaleza de dicho impuesto, que ha de contemplar incrementos reales no monetarios, su adecuación a la situación inflacionista (STC 27/1981, fundamento jurídico 6)” [STC 221/1992, FJ 5 C)]. Sin embargo, el Tribunal solo admite la corrección del principio nominalista cuando la inflación sea “aguda”, entendido este término, a su juicio, como supuestos de “hiperinflación”, “inflación incontrolada” o “inflación alta” (si se toma como referencia la postura del Banco Central Europeo que recomienda una inflación del 2 por 100). Así sucedía cuando se dictaron las SSTC 27/1981 y 221/1992, la economía española sufría una inflación superior al 15 por 100 para el período de 1981, con un IPC en 1977 del 24,53 por 100 o un acumulado en la década de los setenta del 13,62 por 100 y del 8,60 por 100 para la de los ochenta.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reconoce, en segundo lugar, que aun cuando en el periodo actual nos encontremos con unos índices de inflación elevados (del 10,6 por 100 en el mes de agosto de 2022 y una proyección del 8,5 por 100 para el año 2022 e inferior al 7 por 100 para el año 2023), que necesariamente van a repercutir sobre figuras del sistema impositivo que pueden verse afectadas por las elevaciones del nivel general de precios (como el IRPF, que grava de manera global las rentas del sujeto pasivo) y que pueden hacer necesario la adopción de medidas tributarias de corrección de la inflación, sin embargo, ello excede del marco del presente proceso constitucional. La concreta capacidad económica del contribuyente se mide globalmente y no aisladamente porque el IRPF es un impuesto que grava su renta global, no siendo función de este tribunal definir o condicionar la política económica y tributaria del Estado integrando la inflación en el IRPF, decisión que solo le corresponde al legislador en función de las circunstancias económicas y sociales concurrentes en cada momento. Y aunque es cierto que el Tribunal Constitucional ha admitido la inconstitucionalidad por omisión o por insuficiencia normativa en supuestos en que los que se impone al legislador la necesidad de dictar normas de desarrollo constitucional y este no lo hace, lo ha hecho desde la óptica del principio de igualdad y no discriminación, que no es el caso que aquí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junio de 2023,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Andalucía, Ceuta y Melilla, con sede en Málaga, ha planteado una cuestión de inconstitucionalidad respecto del apartado vigésimo primero del artículo 1 de la 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 Considera que la falta de previsión de coeficientes de corrección monetaria para la actualización del valor de adquisición de los bienes inmuebles en el cálculo de las ganancias patrimoniales en el IRPF implica someter a tributación magnitudes ficticias, en contra del principio de capacidad económica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el abogado del Estado ni el fiscal general del Estado comparten la postura del órgano judicial promotor de la presente cuestión de inconstitucionalidad. Para el primero, la configuración del IRPF como un impuesto nominalista representa una opción constitucionalmente posible, no siendo la corrección de la inflación una consecuencia ineludible del principio de capacidad económica. Para el segundo, dado que las transmisiones patrimoniales ponen de manifiesto una riqueza potencial o real, el principio de capacidad económica quedaría a salvo, sin que la ausencia de corrección monetaria implique el gravamen de rentas ficticias o inexistentes.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Juicios de aplicabilidad y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plantea la incorrecta formulación del juicio de aplicabilidad y relevancia por dos motivos: (i) en primer lugar, porque las razones que expone la Sala de lo Contencioso-Administrativo para justificarlo parecen contradecirse con el hecho de que la recurrente no hiciese valer ante el Tribunal Económico-Administrativo Regional de Andalucía lo que es ahora objeto de la cuestión de inconstitucionalidad, al haberse limitado a discutir el valor de transmisión asignado al inmueble por la administración tributaria; y, (ii) en segundo lugar, porque no ha justificado en qué medida los índices de inflación existentes durante el periodo de tenencia del bien suponen una afectación del principio de capacidad económica, al haberse ceñido a señalar que el uso de valores nominales, no deflactados, provocaría un exceso en el cálculo de la ganancia obtenida, lo que supondría un gravamen excesivo o ficticio.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estos efectos, debe recordarse que “son condiciones procesales de la cuestión de inconstitucionalidad que los preceptos cuestionados resulten ‘aplicables al caso’ (juicio de aplicabilidad) y que de su ‘validez dependa el fallo’ (juicio de relevancia), tal y como exigen los arts. 163 CE y 35 LOTC. Es esta una doble condición necesaria y sucesiva para que este proceso mantenga su naturaleza incidental y no se convierta en un juicio abstracto de constitucionalidad desligado de las circunstancias del caso concreto” (STC 126/2022, de 11 de octubre, FJ 2). En el presente caso, el órgano judicial promotor de la cuestión ha cumplido de forma suficiente con uno y otro juicio, pues no solo identifica la norma aplicable a la liquidación tributaria controvertida (los arts. 34 y 35 LIRPF, en la versión aplicable al ejercicio regularizado de 2016), sino que manifiesta expresamente la necesidad del pronunciamiento de este tribunal a los efectos de la estimación o no del recurso contencioso-administrativo planteado y, por tanto, de la anulación de la liquidación tributaria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dicho anteriormente, hay que añadir que, con dicho argumento, el fiscal general del Estado parece pretender que se imponga a los recurrentes en un proceso judicial, de cara al planteamiento de una cuestión de inconstitucionalidad, una suerte de invocación previa equivalente a la que el art. 44.1 c) LOTC exige a quienes denuncien la violación de los derechos y libertades susceptibles de amparo constitucional, los cuales solo podrán acudir ante este Tribunal Constitucional, una vez agotados todos los medios de impugnación previstos por las normas procesales y siempre “[q]ue se haya denunciado formalmente en el proceso, si hubo oportunidad, la vulneración del derecho constitucional tan pronto como, una vez conocida, hubiera lugar para ello”. Con ello, no solo se estaría desconociendo la previsión del art. 56.1 de la Ley 29/1998, de 13 de julio, reguladora de la jurisdicción contencioso-administrativa, conforme a la cual en el escrito de demanda se consignarán “las pretensiones que se deduzcan, en justificación de las cuales podrán alegarse cuantos motivos procedan, hayan sido o no planteados ante la administración”, sino que se estaría introduciendo una exigencia que no ha sido establecida por el legislador orgánico (en el art. 35 LOTC), impeditiva para los órganos judiciales, ante una duda propia sobre la constitucionalidad de la norma legal aplicable al caso controvertido, de su obligación de colaborar con este tribunal en la depuración del ordenamiento jurídico, por limitarla exclusivamente a aquellos supuestos en los que las partes del proceso hubiesen previamente instado su planteamiento. Sobre este particular, es necesario insistir en que la supremacía de la Constitución obliga a los jueces y tribunales “a examinar, de oficio o a instancia de parte, la posible inconstitucionalidad de las leyes en las que, en cada caso concreto, hayan de apoyar sus fallos” (entre las últimas, STC 70/2022, de 2 de junio, FJ 3). Pero es que, además, el fiscal general del Estado lleva esa suerte de “invocación previa” a la vía administrativa, concretamente, ante los tribunales económico-administrativos que, como es bien sabido, no son órganos legitimados para el planteamiento de las cuestiones de inconstitucionalidad ex art. 35.1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segundo motivo, un examen de los antecedentes confirma que en el proceso a quo se tomó como valor inicial del inmueble el consignado en la escritura de adquisición, sin actualizarlo a la inflación, y que, de haberse hecho esto último, la ganancia sujeta a gravamen habría sido inferior. La cuestión que plantea el órgano judicial es si esa mayor tributación derivada de la falta de actualización es acorde con el principio de capacidad económica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la objeción opuesta por el fiscal general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inconstitucionalidad por omisión y el control negativo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el órgano judicial está planteando un problema de inconstitucionalidad por omisión, en la medida en que el vicio imputado a la norma cuestionada no reside en determinación textual alguna del precepto cuestionado, sino en su ausencia. Esto conecta con el argumento que tanto él como el abogado del Estado aducen, según el cual corresponde al legislador decidir en cada momento si deben introducirse ajustes por inflación en el cálculo de las rentas, con un amplio margen configurativo.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reiterada de este tribunal, “la inconstitucionalidad de una norma por omisión solo puede entenderse producida cuando es la propia Constitución la que impone al legislador la necesidad de integrar su texto en aspectos no contemplados por ella” (SSTC 317/1994, de 28 de noviembre, FJ 4, y 139/2016, de 21 de julio, FJ 10), o, en otros términos, “cuando la Constitución impone al legislador la necesidad de dictar normas de desarrollo constitucional y el legislador no lo hace” (SSTC 24/1982, de 13 de mayo, FJ 3; 74/1987, de 25 de mayo, FJ 4; 87/1989, de 11 de mayo, FJ 2, y 159/2011, de 19 de octubre,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la reciente STC 34/2023, de 18 de abril, FJ 8 h), ha de ser así porque la Constitución encomienda la función de crear Derecho a las Cortes Generales y a los parlamentos autonómicos (arts. 66.1 y 152.1), dado su origen y control democráticos, lo que impide al Tribunal Constitucional asumir “una función de legislador positivo que institucionalmente no le corresponde” (SSTC 45/1989, de 20 de febrero, FJ 11; 96/1996, de 30 de mayo, FJ 22; 235/1999, de 20 de diciembre, FJ 13; 194/2000, de 19 de julio, FJ 4; 184/2003, de 23 de octubre, FJ 7; 273/2005, de 27 de octubre, FJ 8, y 126/2021, de 3 de junio, FJ 6). Como dijimos en la temprana STC 5/1981, de 13 de febrero, FJ 6, “el Tribunal Constitucional es intérprete supremo de la Constitución, no legislador, y solo cabe solicitar de él el pronunciamiento sobre adecuación o inadecuación de los preceptos a la Constitución”. Por tanto, únicamente cuando la omisión del legislador sea equivalente a la negación de la eficacia directa y plena de un mandato o derecho concreto de la Constitución puede este tribunal apreciarlo así y declarar, o más bien reiterar, la eficacia de ese precepto constitucional silenciado o desconocido.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convenir con el fiscal general del Estado en que lo planteado en este proceso es una posible inconstitucionalidad por omisión. Por tanto, se debe dilucidar si del principio de capacidad económica —único invocado por el órgano judicial—, cabe inferir un mandato al legislador para que necesariamente corrija con la inflación las ganancias patrimoniales inmobiliarias en el IRPF; o si, por el contrario, tal decisión se enmarca dentro de su margen de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constitucional sobre el principio de capacidad económica y, en particular, sobre los ajustes por inflación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31.1 CE establece el deber de todos de contribuir “al sostenimiento de los gastos públicos, de acuerdo con su capacidad económica”, lo que incorpora “un auténtico mandato jurídico, fuente de derechos y obligaciones” (SSTC 182/1997, de 28 de octubre, FJ 6; 245/2004, de 16 de diciembre, FJ 5; 189/2005, de 7 de julio, FJ 7; 100/2012, de 8 de mayo, FJ 9, y 26/2017, de 16 de febrero, FJ 2), del que no solo se deriva una obligación positiva, la de contribuir al sostenimiento de los gastos públicos, sino también un derecho correlativo, como es el de que esa contribución “sea configurada en cada caso por el legislador según aquella capacidad” (SSTC 182/1997, FJ 6; 107/2015, de 28 de mayo, FJ 2, y 26/2017,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 la imposición”, este principio exige gravar un presupuesto de hecho revelador de capacidad económica [SSTC 276/2000, de 16 de noviembre, FJ 4, y 62/2015, de 13 de abril, FJ 3 c)], esto es, “una manifestación de riqueza” (SSTC 37/1987, de 26 de marzo, FJ 13, y 276/2000, FJ 4), bastando con que “dicha capacidad económica exista, como riqueza o renta real o potencial en la generalidad de los supuestos contemplados por el legislador al crear el impuesto, para que aquel principio constitucional quede a salvo” [SSTC 26/2017, FJ 3; 59/2017, de 11 de mayo, FJ 3; 126/2019, de 31 de octubre, FJ 3, y 182/2021, de 26 de octubre,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vertiente del principio de capacidad es como “criterio, parámetro o medida” de la imposición, dimensión que ha sido revitalizada por la citada STC 182/2021, en relación con la base imponible del impuesto sobre el incremento del valor de los terrenos de naturaleza urbana (IIVTNU). Dicha sentencia, abandonando la doctrina del ATC 71/2008, de 26 de febrero, FJ 5 (según la cual la capacidad como “medida” no era exigible a todos los tributos sino solo a los que constituyen los pilares estructurales del sistema), requiere que “sobre todo en los impuestos, rija la capacidad económica no solo en la elección de los hechos imponibles, sino también en la de los métodos impositivos o medidas técnicas que, partiendo de la realización de esa manifestación de capacidad económica tipificada, conduzcan a la determinación de la cuantía del tributo” [FJ 4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el principio de capacidad como “criterio, parámetro o medida” debe regir en todos los tributos, la propia STC 182/2021 subraya que, para cumplir con esta dimensión, el legislador goza de un amplio margen de libertad en la configuración de los tributos, “no correspondiendo [al Tribunal Constitucional] en modo alguno […] enjuiciar si las soluciones adoptadas en la ley tributaria sometida a control de constitucionalidad son las más correctas técnicamente, aunque indudablemente se halla facultado para determinar si en el régimen legal del tributo aquel ha sobrepasado o no los límites al poder tributario que se derivan de los principios constitucionales contenidos en el art. 31.1 CE” [SSTC 27/1981, de 20 de julio, FJ 4; 214/1994, de 14 de julio, FJ 5 A); 46/2000, de 17 de febrero, FJ 4; 96/2002, de 25 de abril, FJ 7; 7/2010, de 27 de abril, FJ 6; 19/2012, de 15 de febrero, FJ 3 c); 20/2012, de 16 de febrero, FJ 8, y 182/2021, FJ 4 C)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tributos con fin primordialmente fiscal, como sin duda es el IRPF, se han admitido diversas razones que puede tener en cuenta el legislador para modular la capacidad económica como “criterio, parámetro o medida”. Entre ellas, hemos aceptado que el legislador puede recurrir a una técnica que, por ejemplo, no exija la cuantificación exacta de los gastos producidos, estableciendo una deducción global o a tanto alzado, para evitar la complejidad en el procedimiento tributario y por la dificultad de comprobar la existencia y cuantía de ciertos gastos, con excesivos costes de gestión (razones de política financiera, técnica tributaria o de practicabilidad o conveniencia administrativa) [SSTC 214/1994, FJ 6 A), y 182/2021, FJ 4 C)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ajustes por inflación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sobre el principio de capacidad económica y los ajustes por inflación se pronunció este tribunal en la STC 221/1992, de 11 de diciembre. Dicha sentencia, a la que se refieren tanto el fiscal general como el abogado del Estado, no así el auto de planteamiento, descartó que del principio de capacidad económica pudiera extraerse la exigencia de que el valor inicial del inmueble, a efectos del IIVTNU, se ajustara obligatoriamente con la inflación. Tratándose de la misma cuestión planteada en el presente proceso, aquí respecto del IRPF, interesa sintetizar a continuación las principales conclusiones de dicho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221/1992 comenzaba afirmando que “el principio de capacidad económica no es un axioma del que puedan extraerse, por simple deducción lógica, consecuencias positivas, precisas y concretas, sobre la particular regulación de cada figura tributaria” y que “es constitucionalmente posible que el legislador tributario, al regular cada figura impositiva, otorgue preeminencia a otros valores o principios, respetando, en todo caso, los límites establecidos por la Constitución”. Como segunda premisa, la citada sentencia consideraba que el precepto allí cuestionado (el art. 355.5 del texto refundido de régimen local, aprobado por el Real Decreto legislativo 781/1986, de 18 de abril) no podía “enjuiciarse aisladamente, pues forma parte de un conjunto de normas”. Por dicha razón, conectaba el precepto analizado con el resto de la regulación del tributo (en ese caso, el IIVTNU) para afirmar que “el aludido propósito [ajustar el incremento de valor a la inflación] puede alcanzarse, también, aunque de forma indirecta, por otras vías”, en particular, reconociendo “la eficacia que, en este punto, pueden desplegar los tipos de gravamen del impuesto” [FJ 5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núcleo de la cuestión debatida, la STC 221/1992 constató que “[e]l legislador tributario, siguiendo el criterio establecido en otros sectores del ordenamiento y, en especial, en el Derecho de obligaciones, ha establecido como principio configurador del sistema el principio nominalista”, principio que es “coherente con el orden constitucional establecido”. Para el Tribunal, del principio de capacidad económica “no puede deducirse la obligatoriedad de practicar, en todo caso, correcciones monetarias, ni estas tienen por qué articularse, necesariamente, de forma automática mediante la aplicación de un cierto índice con exclusión de otros posibles métodos”. Esto explica “la existencia en el ordenamiento una pluralidad de normas”, en cuya adopción —recalca— “goza el legislador de un amplio margen de discrecionalidad”, tanto para “apreciar cuándo concurren las circunstancias económicas que justifiquen la adopción de tales medidas” como para “determinar cuál de los posibles modelos teóricos, a la vista de las ventajas e inconvenientes de cada uno de ellos, es el más adecuado [a] las circunstancias” [FJ 5 C) y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advirtió de que el “mantenimiento a ultranza” del principio nominalista podía dar lugar a situaciones incompatibles con la plena vigencia del art. 31.1 CE. Así sucedería en períodos de inflación “especialmente aguda”, en las que “la erosión inflacionaria sea de tal grado” que haga inexistente o ficticia la capacidad económica gravada por el tributo. Serían “situaciones extremas” en las que el legislador debería actuar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la STC 221/1992 pueden extraerse tres conclusiones principales en lo que interesa a este proceso: (i) el ordenamiento tributario se rige, en general, por el principio nominalista, sin que el principio de capacidad económica exija aplicar un ajuste a la inflación, decisión que corresponde al legislador; (ii) por excepción, en situaciones “extremas” de inflación “especialmente aguda”, cuando la “erosión inflacionaria sea de tal grado”, la ley sí debe evitar que resulte afectado el principio de capacidad económica; y (iii) incluso en este último escenario, el legislador tiene margen para decidir la técnica concreta para ajustar la inflación, actuando sobre distintos elementos del tributo, incluidos los tipos de gravamen, por lo que el precepto impugnado debe analizarse de forma sistemática con ellos. Con base en lo expuesto, la STC 221/1992 desestimó la cuestión de inconstitucionalidad referida a la actualización del valor de adquisición en el IIVTNU.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Enjuiciamiento de la duda de constitucionalidad.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enjuiciar la duda que plantea la Sala de lo Contencioso-Administrativo del Tribunal Superior de Justicia de Andalucía sobre el art. 35.2 LIRPF, en la redacción dada por el apartado vigésimo primero del artículo 1 de la Ley 26/2014, de 27 de noviembre, debemos partir de las conclusiones sentadas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duda planteada en el presente proceso debe examinarse a la luz de nuestra doctrina sobre el principio de capacidad económica como “criterio, parámetro o medida” de la tributación. Hemos de enjuiciar si, conforme a ella, el art. 31.1 CE obliga al legislador a tener en cuenta la inflación al “medir” las ganancias patrimoniales inmobiliarias en el IRPF, actualizando el valor de adquisición.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182/2021, FJ 4, desde sus primeros pronunciamientos este tribunal ha reconocido al legislador un amplio margen de libertad para concretar la cuantía de la obligación tributaria, en consideración a diversos valores o principios, conforme a criterios de razonabilidad y proporcionalidad. En el caso que nos ocupa, el preámbulo de la Ley 26/2014 justifica la eliminación de los coeficientes de corrección monetaria para los inmuebles en razones de “neutralidad” y “equidad”. Como subrayan el fiscal general y el abogado del Estado, las de origen inmobiliario eran las únicas ganancias patrimoniales, es más, la única partida del IRPF, en la que se practicaba un ajuste por la inflación, ya que esta no se tiene en cuenta en la transmisión de ningún otro activo, como los valores mobiliarios, que también pueden haber tenido un largo periodo de permanencia en el patrimonio del contribuyente; ni, en general, en ningún otro elemento del IRPF a los que la inflación también puede afectar, como sucede con determinadas exenciones, gastos deducibles y reducciones aplicables a los distintos rendimientos; los mínimos personal y familiar; las reducciones por aportaciones a sistemas de previsión social y los umbrales determinantes de la obligación de declarar, entre muchos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suprimir una actualización exclusivamente prevista para inmuebles evita que las decisiones de inversión en unos u otros activos vengan condicionadas por esa circunstancia (neutralidad) y elimina un factor de desigualdad entre fuentes de renta (equidad) que, sin ser inconstitucional, el legislador ha dejado de considerar adecuado. En particular, el abogado del Estado resalta el fundamento técnico de la medida citando el Informe de la comisión de expertos para la reforma del sistema tributario de febrero de 2014, en el que se afirma que “[la] actualización del valor de adquisición o inicial de los inmuebles en estos impuestos [en referencia al IRPF y al impuesto sobre sociedades —IS—] constituye un caso especial porque las leyes de tales impuestos no contemplan la actualización de los valores de adquisición mediante coeficientes que reflejen las variaciones generales de los precios en el caso de los capitales mobiliarios [...]. Dado que tampoco en el IRPF ni en el IS se actualizan los valores de las restantes partidas que integran la base imponible, debería suprimirse cualquier tipo de actualización fiscal de valores por indexación con los precios y, muy especialmente, la comentada en relación a los bienes inmuebles” (pág. 130). En suma, la equiparación de las ganancias inmobiliarias al resto de ganancias patrimoniales y, en general, a los demás elementos del IRPF en los que no se practica corrección alguna por inflación es una justificación razonable para la opción seguida por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es coherente con un sistema tributario nominalista. En la antes citada STC 221/1992 ya pudimos constatar que el ordenamiento jurídico, en general, y el tributario, en particular, se asientan sobre el principio nominalista que —decíamos— es “coherente con el orden constitucional” [FJ 5 C)]. De esto se colige que la corrección monetaria es la excepción, no la regla, y que “el legislador goza en principio de libertad para decidir si aplica o no correcciones monetarias, así como para determinar la fórmula concreta de llevarlas a cabo”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Tan solo en situaciones “extremas” de inflación “especialmente aguda”, considera dicha sentencia que la ley debe evitar que una “erosión inflacionaria de tal grado” pueda afectar al principio de capacidad económica. Pero el auto que promueve esta cuestión de inconstitucionalidad, ni cita la STC 221/1992, ni aporta argumento o dato alguno que acredite esa situación excepcional. Sí ofrece datos, pero para negar que estemos en un contexto de “hiperinflación”, el fiscal general del Estado, que recuerda cómo en la década de 1970 la inflación fue, en media anual, de un 13,62 por 100 y en la década de 1980 de un 8,60 por 100. Como destaca en sus alegaciones, a dicha “situación inflacionista” se refiere (aunque no lo hacía desde la óptica del principio de capacidad económica), la STC 27/1981, FJ 6 [citada por la STC 221/1992, FJ 5 C)]. Tales cifras contrastan abiertamente con la inflación media anual del 2,37 por 100 para el periodo 2004-2014 y del 1,80 por 100 para el periodo 2014-2023 que arrojan los datos de variación del índice de precios al consumo del Instituto Nacional de Estadística. Coyuntura esta que se halla muy lejos de poder calificarse como “extrema” o “especialmente aguda”.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anticipado, este tribunal tampoco apreció dicha situación en el caso que enjuició la STC 221/1992, desestimando una duda de constitucionalidad equivalente a la que es objeto de este proceso, si bien referida al IIVTNU. En coherencia con dicha sentencia, la determinación por el método directo de la base imponible de dicho impuesto según la normativa actual (art. 104.5 del texto refundido de la Ley reguladora de las haciendas locales, en la redacción dada por Real Decreto-ley 26/2021, de 8 de noviembre) se hace por diferencia entre el valor de transmisión y el de adquisición del terreno, sin incorporar ajuste alguno a la inflación.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STC 221/1992, FJ 5 A), apela al necesario análisis sistemático y no aislado de cada norma. En este sentido, apreciamos que la LIRPF ya dispensa un tratamiento preferente a las ganancias patrimoniales, en general, y a las inmobiliarias, en particular, aspecto que no podemos omitir en nuestro enjuiciamiento. Como apunta el abogado del Estado, las ganancias y pérdidas patrimoniales que se pongan de manifiesto con ocasión de transmisiones de elementos patrimoniales (inmobiliarios o no) constituyen “renta del ahorro” [art. 46 b) LIRPF], tributando a los tipos de gravamen previstos en el art. 66 LIRPF, que la Ley 26/2014 fijó en una horquilla entre el 19 y el 23 por 100, en función de la cuantía (en la redacción hoy vigente, el tipo máximo es del 28 por 100). Frente a ello, las rentas del trabajo y de las actividades económicas, entre otras, son calificadas como “renta general” y están gravadas a tipos sensiblemente mayores, que la Ley 26/2014 estableció en un rango del 19 al 45 por 100 (en la actualidad, el tipo máximo es del 49 por 100), sin tener en cuenta las diferencias existentes entre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norma aquí cuestionada se enmarca en la reforma más amplia del IRPF que abordó la Ley 26/2014, de 27 de noviembre. Entre sus objetivos, según el apartado IV del preámbulo, destacaba el “favorecer la inversión y estimular la generación de ahorro” para lo cual “se adoptan dos medidas complementarias: ajustar su tributación a tipos más moderados e incrementar la neutralidad en su tratamiento fiscal. Para lograr el primer objetivo indicado se aprueba, por una parte, una nueva tarifa aplicable a la base liquidable del ahorro en la que se reducen los marginales de cada uno de los tramos, rebaja que […] se intensifica para el ejercicio 2016 mediante una segunda reducción de todos los tipos marginales”. Como puede comprobarse, al propósito de ganar en neutralidad suprimiendo la excepcional corrección monetaria para las ganancias inmobiliarias, se añade una rebaja de tipos para estas y el resto de rentas del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junto a los menores tipos de gravamen aplicables a todas las ganancias procedentes de la transmisión de elementos patrimoniales, específicamente las derivadas de la vivienda habitual del contribuyente gozan de determinadas exenciones. En concreto, la LIRPF las declara exentas en los siguientes casos: (i) cuando el importe total obtenido por la transmisión se reinvierta en la adquisición de una nueva vivienda habitual (art. 38); (ii) cuando el contribuyente sea mayor de sesenta y cinco años o se encuentre en situación de dependencia severa o de gran dependencia [art. 33.4 b)]; y (iii) cuando se origine por la dación en pago de la vivienda para la cancelación de deudas garantizadas con hipoteca, o por ejecución de esta garantía, siempre que concurran ciertos requisitos [art. 33.4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Todas las medidas expuestas son fiel reflejo del amplio margen de configuración del legislador para aplicar el principio de capacidad económica como “criterio, parámetro o medida” de la imposición, según venimos subrayando. Y así lo es también la decisión cuestionada de no mantener en el art. 35.2 LIRPF los coeficientes correctores del valor de adquisición de los bienes inmuebles, aspecto en el que la normativa del IRPF en territorio común ha ido pasando por opciones legislativas muy diferentes, en función de las apreciaciones de política económica y tributaria que en cada momento han hecho las Cortes Generales: (i) desde no aplicar corrección alguna por inflación en la redacción originaria de la Ley 44/1978, de 8 de septiembre (art. 20.6); (ii) a hacerlo para todo tipo de elementos patrimoniales, a partir de la Ley 74/1980, de 29 de diciembre, mediante coeficientes actualizadores del valor de adquisición (art. 37); (iii) a sustituir dichos coeficientes por un sistema reductor de los incrementos de patrimonio en función del tiempo de permanencia del elemento patrimonial con la Ley 18/1991, de 6 de junio (art. 45.2); y (iv) volviendo la Ley 40/1998, de 9 de diciembre, al sistema de coeficientes de actualización, pero ya solo para los inmuebles (art. 33.2), sistema que mantuvo la Ley 35/2006, de 28 de noviembre (art. 35.2); hasta llegar, por último, a la vigente redacción del citado art. 35.2 LIRPF, que no prevé ningún ajuste a la inflación.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de inconstitucionalidad aduce que las normas forales reguladoras del IRPF en los territorios históricos del País Vasco sí prevén que se actualice el valor de adquisición (arts. 45.2 y 46 de las Normas Forales de las Juntas Generales de Álava 33/2013, de 27 de noviembre; las Juntas Generales de Vizcaya 13/2013, de 5 de diciembre; y del Territorio Histórico de Guipúzcoa 3/2014, de 17 de enero). Y lo hacen no solo para todo tipo de elementos —inmuebles o no—, sino tanto en las transmisiones onerosas como en las lucrativas (a las que la LIRPF anterior a la Ley 26/2014 no aplicaba coeficientes de actualización). Pero también encontramos la opción contraria en la Comunidad Foral de Navarra, cuya normativa no prevé ajustar a la inflación los incrementos patrimoniales, ni de los inmuebles ni de ningún otro elemento patrimonial (art. 41.1 del texto refundido de la Ley Foral del IRPF aprobado por el Decreto Foral Legislativo 4/2008,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tal disparidad normativa no es relevante para nuestro juicio de constitucionalidad, sino mera confirmación de las diversas opciones de política tributaria seguidas, en el tiempo y en el espacio, a la hora de ajustar a la inflación todas, algunas o ninguna de las ganancias patrimoniales. Como afirmó la STC 19/2012, de 15 de febrero, FJ 3 d), “cada norma reguladora del impuesto sobre la renta de las personas físicas representa, entonces, una opción legislativa diferente respecto de la cual no es suficiente la mera discrepancia política para destruir la presunción de 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del principio de capacidad económica no cabe inferir una obligación para el legislador de prever, siempre y en todo caso, la actualización del valor de adquisición de los inmuebles, singularizando las ganancias inmobiliarias mediante un específico ajuste a la inflación que no se aplica a ningún otro elemento del IRPF (ni en otros tributos que gravan los incrementos patrimoniales, como el IIVTNU y el IS). No existiendo tal obligación, el art. 35.2 LIRPF, en la redacción dada por el apartado vigésimo primero del artículo 1 de la Ley 26/2014, de 27 de noviembre, no incurre en inconstitucionalidad por omisión. Al igual que concluimos en el ATC 261/2003, de 15 de julio, FJ 4, que inadmitió una cuestión de inconstitucionalidad sobre la no exención en el IIVTNU de determinadas transmisiones, de la opción seguida por la ley se podrá discrepar “desde un punto de vista de oportunidad política o legislativa, pero en modo alguno supone un caso de inconstitucionalidad por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debemos desestimar la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cuestión de inconstitucionalidad planteada por la Sala de lo Contencioso-Administrativo del Tribunal Superior de Justicia de Andalucía, Ceuta y Melilla, con sede en Málaga, en relación con el apartado vigésimo primero del artículo 1 de la 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Ricardo Enríquez Sancho y don Enrique Arnaldo Alcubilla respecto de la sentencia pronunciada en la cuestión de inconstitucionalidad núm. 3823-2022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de la mayoría, en el ejercicio de la facultad que nos confiere el art. 90.2 LOTC, formulamos el presente voto particular para manifestar nuestra discrepancia con la fundamentación jurídica y el fallo desestimatorio de la sentencia, que consideramos que debió ser estimatorio de la cuestión de inconstitucionalidad planteada por la Sala de lo Contencioso-Administrativo del Tribunal Superior de Justicia de Andalucía, Ceuta y Melilla, con sede en Málaga, en relación con el apartado vigésimo primero del artículo 1 de la Ley 26/2014, de 27 de noviembre, por el que se modifican la Ley 35/2006, de 28 de noviembre, del impuesto sobre la renta de las personas físicas, el texto refundido de la Ley del impuesto sobre la renta de no residentes, aprobado por el Real Decreto Legislativo 5/2004, de 5 de marzo, y otras normas tributarias, por vulneración del principio de capacidad económica y de la prohibición de confiscatoriedad del artículo 31.1 CE, debiendo haberse declarado su inconstitucionalidad y nulidad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evolución de la corrección de la inflación en nuestro sistema tributario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Dentro del sistema tributario de régimen común, la regulación del impuesto sobre la renta de las personas físicas (IRPF) ha pasado por diversos textos normativos (sin contar con las diferentes modificaciones que haya podido sufrir cada uno de ellos): la preconstitucional Ley 44/1978, de 8 de septiembre; la Ley 18/1991, de 6 de junio; la Ley 40/1998, de 9 de diciembre, y la Ley 35/2006, de 28 de noviembre. A lo largo de cada uno de esos textos normativos, la corrección del impacto de la inflación monetaria en el cálculo de las ganancias y pérdidas patrimoniales, para someter a tributación exclusivamente las ganancias reales y no las nominales (monetarias), se ha hecho mediante dos sistemas totalmente diferentes: uno, mediante unos coeficientes correctores variables determinados en función del año de adquisición del bien (fijados anualmente por la ley de presupuestos generales del Estado) que se aplicaban sobre el valor de adquisición; otro, a través de los denominados “coeficientes de abatimiento”, que no era sino una reducción fija por cada año de permanencia del bien en el patrimonio del sujeto pasivo (superior a dos, para evitar la corrección de las “plusvalías especulativas”) y que operaban sobre la propia ganancia patrimonial previamente calculada (o sobre la pérdida).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la redacción originaria de la Ley 44/1978, de 8 de septiembre, del impuesto sobre la renta de las personas físicas, no contaba con una cláusula de actualización del valor de adquisición (art. 20.6), fue la Ley 74/1980, de 29 de diciembre, de presupuestos generales del Estado para el ejercicio de 1981, la que instauró el sistema de coeficientes de actualización del valor de adquisición “de los distintos elementos patrimoniales” siempre que hubiese mediado “más de un año desde la fecha en que se adquirió el bien que se transmite” (art. 37). Acto seguido, la Ley 18/1991, de 6 de junio, del impuesto sobre la renta de las personas físicas, sustituyó “los tradicionales coeficientes actualizadores del valor de adquisición, por un sistema que reduc[ía] los incrementos y disminuciones de patrimonio en función del tiempo de permanencia del elemento patrimonial en el patrimonio del sujeto pasivo, de suerte que, transcurrido un determinado lapso temporal, que varía[ba] según los elementos patrimoniales de que se trat[ase], se alcanza[ba] la no sujeción” (apartado IV de la exposición de motivos), que, en el caso de los bienes inmuebles, era del 5,26 por 100 por cada año de tenencia del elemento patrimonial superior a dos (art. 45.2). A continuación, la Ley 40/1998, de 9 de diciembre, del impuesto sobre la renta de las personas físicas y otras normas tributarias, recuperó el sistema de coeficientes de actualización sobre el valor de adquisición, aunque únicamente para los bienes inmuebles (art. 33.2). Por último, la Ley 35/2006, de 28 de noviembre, del impuesto sobre la renta de las personas físicas y de modificación parcial de las leyes de los impuestos sobre sociedades, sobre la renta de no residentes y sobre el patrimonio, mantuvo este sistema de actualización del valor de adquisición (art. 35.2), siendo este último método de corrección de la inflación el que fue suprimido por la Ley 26/2014 y que ha constituido el objeto del presente proceso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redacción originaria de la Ley 35/2006, de 28 de noviembre (LIRPF), mantenía el sistema de actualización del valor de adquisición de los bienes inmuebles para el cálculo de las ganancias y pérdidas patrimoniales, esto es, de “las variaciones en el valor del patrimonio del contribuyente que se pongan de manifiesto con ocasión de cualquier alteración en la composición de aquel” (art. 33.1 LIRPF). Su importe era “la diferencia entre los valores de adquisición y transmisión de los elementos patrimoniales” (art. 34.1 LIRPF), actualizándose los primeros “exclusivamente en el caso de bienes inmuebles, mediante la aplicación de los coeficientes que se establezcan en la correspondiente ley de presupuestos generales del Estado” (art. 35.2 LIRPF). Por su parte, el apartado veintiuno del artículo primero de la 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 dio nueva redacción al citado art. 35.2 LIRPF para suprimir la posibilidad de actualizar aquel valor de adquisición de los bienes inmuebles. Su preámbulo justificaba esta reforma en que “se incorporan modificaciones en la regulación del impuesto para favorecer la inversión y estimular la generación de ahorro. En concreto, se adoptan dos medidas complementarias: ajustar su tributación a tipos más moderados e incrementar la neutralidad en su tratamiento fiscal”. A tal fin, “se han suprimido los denominados coeficientes de abatimiento existentes a través de una sucesión de regímenes transitorios desde el año 1996, avanzando de esta manera no solo en términos de neutralidad sino también de equidad” y “los coeficientes de corrección monetaria aplicables exclusivamente a la tributación de bienes inmuebles” (apartado IV).</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lo que antecede, la corrección de las consecuencias de la inflación en el territorio común en orden al cálculo de las ganancias o pérdidas patrimoniales a efectos del IRPF, ha venido siendo objeto de diferentes ajustes legislativos, muestra de las distintas opciones políticas, hasta su total desaparición. No ha sucedido así en los territorios históricos de la Comunidad Autónoma del País Vasco, en los que la actualización de los valores de los diferentes elementos patrimoniales (y no solo de los bienes inmuebles) sigue estando vigente. En efecto, las normas forales reguladoras del IRPF en esos territorios prevén que el valor de adquisición (tanto en el caso de las transmisiones onerosas como en el de las lucrativas) “se actualizará mediante la aplicación de los coeficientes que se aprueben reglamentariamente, atendiendo principalmente a la evolución del índice de precios del consumo producido desde la fecha de adquisición de los elementos patrimoniales y de la estimada para el ejercicio de su transmisión” (arts. 45.2 y 46 de las Normas Forales de Álava 33/2013, de 27 de noviembre; de Vizcaya 13/2013, de 5 de diciembre; y de Guipúzcoa 3/2014, de 17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hubiese producido la ganancia patrimonial controvertida en el caso que ha dado lugar al planteamiento de la presente cuestión de inconstitucionalidad en alguno de los territorios históricos, el valor de adquisición habría que haberlo actualizado mediante la aplicación de un coeficiente del 1,666 —según esa normativa— (que era el vigente en el año 2016 para las adquisiciones de bienes inmuebles en el año 1995), de manera que la corrección de los efectos de la inflación aumentaría el citado valor en un 66 por 100, reduciendo considerablemente la ganancia patrimonial resultante (art. 1 del Decreto Foral de Álava 2/2016, de 12 de enero, que aprueba los coeficientes de actualización aplicables en el impuesto sobre la renta de las personas físicas y en el impuesto sobre sociedades, para la actualización del valor de adquisición de los correspondientes elementos patrimoniales en las transmisiones que tengan lugar en el ejercicio 2016; art. 1 del Decreto Foral de Vizcaya 175/2015, de 1 de diciembre, por el que se aprueban los coeficientes de actualización aplicables en el impuesto sobre la renta de las personas físicas y en el impuesto sobre sociedades de las transmisiones que se efectúan en el ejercicio 2016; y disposición adicional primera del Decreto Foral de Guipúzcoa 88/2015, de 29 de diciembre, por el que se modifican los reglamentos del impuesto sobre la renta de las personas físicas y del impuesto sobre sociedades, y se aprueban los coeficientes de actualización aplicables en 2016 para la determinación en ambos impuestos de las rentas obtenidas en la transmisión de elementos patrimoniales).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corrección de la inflación en la experiencia comparada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 ajena la corrección de la inflación en el cálculo de las ganancias patrimoniales a efectos del IRPF fuera de nuestras fronteras, con la finalidad de someter a tributación exclusivamente las rentas reales, que no las nominales. Vaya por delante que la Organización para la Cooperación y el Desarrollo Económico(OCDE), en su reciente informe sobre “La fiscalidad inmobiliaria en los países de la OCDE” (“La fiscalité inmobilière dans les pays de l’OCDE”, núm. 29, París, 2022), ha subrayado que “[c]uando se gravan las ganancias de capital, los países deberían considerar gravar las ganancias reales en lugar de las nominales”, de modo que “[p]ara garantizar que solo se grava la ganancia real, los países deberían permitir la indexación de las plusvalías utilizando, por ejemplo, el índice de precios al consumo (IPC)”.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viene sucediendo en algunos países de nuestro entorno como, por ejemplo, Luxemburgo o Portugal. En el primero, se aplican unos coeficientes de revalorización del coste de adquisición cuando se trate de ganancias no especulativas, es decir, de aquellas que se producen después de los dos años siguientes a la adquisición (art. 99 ter de la Loi modifiée du 4 décembre 1967 concernant l’impôt sur le revenu), actualizándose mediante la aplicación del coeficiente correspondiente al año de adquisición [que en el año 2016 era del 1,46 para las adquisiciones efectuadas en 1995 (art. 102.6 del texto de la ley en vigor a 1 de enero de 2016)]. Y, en el segundo, se prevé la aplicación de una “corrección monetaria (correção monetária) en el cálculo del valor de adquisición (art. 50 del Código do Imposto sobre o Rendimento das Pessoas Singulares) aplicando “los coeficientes de devaluación de la moneda” publicados por el Ministerio de Hacienda, siempre que “hayan transcurrido más de veinticuatro meses entre la fecha de adquisición y la de enajenación” [que en el año 2016 era del 1,54 para las adquisiciones efectuadas en 1995 (anexo de la Orden del Ministerio de Finanzas núm. 316/2016, de 14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Otros países como Francia han optado por aprobar unos “coeficientes de abatimiento” (taux d’abattement par année de détention), aplicables a las ganancias patrimoniales generadas en períodos de permanencia del bien inmueble en el patrimonio durante más de cinco años, a razón del 6 por 100, entre el sexto y el vigesimoprimero año, del 4 por 100 el vigesimosegundo, y encontrándose exenta a partir del vigesimotercero (art. 150 VC del Code Général des Impôts).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en otros como Alemania o Italia, se ha optado por no gravar las ganancias patrimoniales inmobiliarias no especulativas (aquellas que se producen transcurrido un determinado plazo tras la adquisición). En el primero, las ganancias patrimoniales ocasionadas por la venta de inmuebles tributan por el impuesto sobre la renta (mediante la aplicación de un gravamen que es conocido como “impuesto a la especulación”), solo cuando el tiempo transcurrido entre la adquisición y la transmisión no haya sido superior a diez años (art. 23 de la Einkommensteuergesetz). Por su parte, en el segundo, se aplica el gravamen solo cuando se entiende que la transmisión del bien inmueble se ha hecho con una finalidad especulativa, lo que se produce cuando se lleve a efecto dentro de los cinco años siguientes al momento de su adquisición (salvo en el caso de que se trate de la vivienda habitual o de bienes adquiridos por herencia, en los que no se aplicaría el gravamen ni siquiera si la transmisión se hubiese producido dentro de ese plazo) [arts. 67.1 b) y 68.1 del Testo único delle imposte sui redditi núm. 917, de 22 dicembre 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“principio de neutralidad” impositiva: ¿el fin justifica los medios?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sentencia de la mayoría, “desde sus primeros pronunciamientos este tribunal ha reconocido al legislador un amplio margen de libertad para concretar la cuantía de la obligación tributaria, en consideración a diversos valores o principios”, de modo que “suprimir una actualización exclusivamente prevista para inmuebles evita que las decisiones de inversión en unos u otros activos vengan condicionadas por esa circunstancia (neutralidad) y elimina un factor de desigualdad entre fuentes de renta (equidad)” [FJ 4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duda de que el tributo, no solo es un instrumento al servicio de políticas fiscales, lo que obliga al legislador a buscar la riqueza allá donde se encuentre, sino también de las extrafiscales, razón por la cual, puede orientarlo al cumplimiento de fines o a la satisfacción de intereses públicos que la Constitución preconiza o garantiza. Ahora bien, en uno y otro caso, la libertad de configuración normativa del legislador en la determinación de los medios y de los modos, que es un bien constitucionalmente protegido al derivar de su posición institucional y, en última instancia, de su específica legitimidad democrática, no le permite desbordar, “en ningún caso”, los límites del art. 31.1 CE. Si bien la Constitución le legitima para que someta a tributación aquellos hechos, actos o negocios expresivos de una capacidad económica susceptible de gravamen, al mismo tiempo solo le autoriza a gravar capacidades económicas, reales o potenciales, pero, “en ningún caso”, inexistentes o ficticias. Y aunque entre sus potestades se halle la de concretar la densidad con la que someter a tributación aquella capacidad económica, su libertad configurativa no constituye un “cheque en blanco” que le permita esquivar, so pretexto de la existencia de un interés público prevalente, los límites que la Constitución le ha impuesto y que, “en todo caso”, constriñen su actuación.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ahora interesa, dos fueron las medidas que se adoptaron fundamentalmente para atender al proclamado “principio de neutralidad” de la reforma efectuada por la Ley 26/2014: de un lado, la supresión de “incentivos fiscales que reducían significativamente la base imponible del impuesto generando una mayor carga al resto de los contribuyentes para poder hacer efectivo el mandato constitucional de contribución a los gastos públicos”; de otro, “una revisión general del impuesto como consecuencia de la cual se adoptan determinadas medidas que supondrán una ampliación de la base imponible del mismo, que permitirá no solo atender a principios como el de suficiencia sino también avanzar en términos de generalidad e igualdad en el sostenimiento de los gastos públicos” (apartado IV de la exposición de motivos). Ambas tienen su origen inmediato en el Informe de la comisión de expertos para la reforma del sistema tributario (febrero de 2014) el cual, aun reconociendo que el valor de adquisición de los bienes se encontraba “afectado especialmente por la depreciación económica”, propuso, sin mayor argumentación, la supresión de “cualquier tipo de actualización fiscal de valores por indexación con los precios” al haberse erigido la del valor de adquisición de los inmuebles en “un caso especial”, en la medida que no sucedía lo mismo con “los valores de las restantes partidas que integran la base imponible” (pág. 130). De esta manera, la propuesta parecía orientarse al cumplimiento de uno de los fines pretendidos por la reforma como era el de conseguir una reducción de los tipos de gravamen en el IRPF, pero respetando el principio de neutralidad “en términos recaudatorios” (pág. 3), lo que implicaba “una reducción de las exenciones y deducciones existentes” y una “importante ampliación de su base” (pág. 5), a la que se dirigiría la supresión de los citados coeficientes (como así lo reconocería luego el preámbulo de la Ley 26/2014).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relación a la primera medida, es doctrina de este tribunal que “la exención o la bonificación —privilegio de su titular— como quiebra del principio de generalidad que rige la materia tributaria (art. 31.1 CE), en cuanto que neutraliza la obligación tributaria derivada de la realización de un hecho generador de capacidad económica, solo será constitucionalmente válida cuando responda a fines de interés general que la justifiquen (por ejemplo, por motivos de política económica o social, para atender al mínimo de subsistencia, por razones de técnica tributaria, etc.), quedando, en caso contrario, proscrita, pues no hay que olvidar que los principios de igualdad y generalidad se lesionan cuando ‘se utiliza un criterio de reparto de las cargas públicas carente de cualquier justificación razonable y, por tanto, incompatible con un sistema tributario justo como el que nuestra Constitución consagra en el art. 31’” (STC 96/2002, de 25 abril, FJ 7). Ninguna objeción podemos hacer a la limitación de unos incentivos fiscales que, aun respondiendo a políticas extrafiscales del Estado afectan, por su propia esencia y aunque lo hagan de forma legítima, a los principios de generalidad e igualdad en la contribución de todos al sostenimiento de los gastos comunes.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aplicación de la segunda, a saber, el ensanchamiento de la base imponible del impuesto para neutralizar, en términos económicos, la bajada de las tarifas del impuesto, en modo alguno puede materializarse a costa de sacrificar el principio de capacidad económica. La pretendida búsqueda de la equidad del impuesto, cuando el legislador había optado por dispensar un trato desigual a los perceptores de determinados rendimientos, no puede hacerse igualando a los contribuyentes mediante la aplicación de medidas que puedan ser contrarias a la obligación —y también al derecho— de contribuir al sostenimiento de los gastos públicos exclusivamente “en función” y “en la medida” de su capacidad económica. Aunque la finalidad de obtener unos mayores recursos fiscales es un fin constitucionalmente legítimo, “en ningún caso” legitimaría su consecución a través de medios que contradigan los límites y exigencias que la Constitución impone (art. 31.1 CE) [SSTC 73/2017, de 8 de junio, FJ 5 a), y 78/2020, de 1 de julio,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no es constitucionalmente legítimo la adopción de medidas que, so pretexto de perseguir unos ingresos que se consideran imprescindibles, lo hagan a costa de someter a tributación capacidades económicas total o parcialmente inexistentes. Esto no solo es frontalmente contrario a la esencia misma del deber constitucional de contribuir al sostenimiento de los gastos públicos, sino que coloca al tributo al servicio de la más pura arbitrariedad, propia de tiempos pretéritos ya superados. No hay que olvidar que “[e]l hecho de que el fin sea constitucionalmente legítimo no significa que también lo sean los medios concretos utilizados para alcanzarlo” (STC 194/2000, de 19 de julio, FJ 5) y la pretensión de compensar la pérdida de ingresos derivada de la reducción de las tarifas del IRPF a costa del ensanchamiento “nominal” de la base imponible, en contra del derecho constitucional a contribuir al sostenimiento de los gastos públicos exclusivamente “en función” y “en la medida” de la capacidad económica no puede erigirse, “en ningún caso”, en un fin constitucionalmente prevalente.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consagración del “principio nominalista” como un elemento rector del sistema tributario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la sentencia aprobada por la mayoría ha hecho una lectura incompleta de la STC 221/1992, de 11 de diciembre, dictada en relación con el impuesto sobre el incremento de valor de los terrenos de naturaleza urbana, nos vemos en la necesidad de añadir algunas ideas esenciales de su doctrina que han quedado huérfanas de toda consideración. Si bien es cierto que esa STC 221/1992 afirmó que el legislador tributario ha establecido “como principio configurador del sistema el principio nominalista”, sin embargo, a reglón seguido señaló que su mantenimiento “a ultranza, sin excepciones […], en el ordenamiento tributario puede dar lugar, en ciertos casos, a situaciones incompatibles con la plena vigencia del sistema tributario justo a que se refiere el art. 31.1 del texto constitucional”, como sucedería no solo “en períodos de inflación especialmente aguda”, sino “en el seno de aquellas figuras del sistema tributario que más directamente pueden verse afectadas por las elevaciones del nivel general de precios”, en las que “la valoración de los elementos patrimoniales según criterios estrictamente nominales puede conducir a gravar en todo o en parte rentas aparentes, no reales”, como sucedería en el IRPF, “que responde a la naturaleza de dicho impuesto, que ha de contemplar incrementos reales no monetarios, su adecuación a la situación inflacionista” [FJ 5 C), con cita de la STC 27/1981, de 20 de julio, FJ 6]. Basta con acudir a esta última sentencia (que analizó la constitucionalidad del art. 37 de la Ley 74/1980, de 29 de diciembre, de presupuestos generales del Estado para el ejercicio de 1981, por el que se modificó el art. 20 de la Ley 44/1978, que fue el que introdujo en nuestro ordenamiento tributario el sistema de coeficientes de actualización del valor de adquisición “de los distintos elementos patrimoniales”), para comprobar cómo ya entonces se afirmó que lo que hacía ese precepto era “una adecuación a la actual situación inflacionista que responde a la naturaleza del impuesto sobre la renta que ha de contemplar incrementos reales no monetarios”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en aquellos tributos que gravan la renta como unos de los indicadores de capacidad económica, la inflación ejerce, con carácter general, un influjo negativo que se agrava en aquellos rendimientos —como las ganancias y pérdidas patrimoniales— que no se manifiestan de forma ordinaria (periódica), sino de manera extraordinaria, por tener un dilatado período de generación. Como señaló el órgano judicial en su auto de planteamiento de la cuestión de inconstitucionalidad, cuanto mayor sea el período de permanencia del inmueble en el patrimonio del contribuyente, mayor será el valor nominal del incremento expresado en términos monetarios, y más alejado y superior será respecto del incremento de valor real experimentado por referencia al mercado. Precisamente por esta razón, desde que se aprobó la Constitución de 1978 (hasta la reforma de 2014), nuestro sistema tributario había venido corrigiendo en el IRPF la erosión que la tiranía del paso del tiempo (inflación) generaba sobre las ganancias puramente monetarias (hasta el punto de que bien podían no haberse producido realmente, bien podían haberlo hecho, pero por una cuantía inferior a la nominalmente manifestada). Así lo había venido entendiendo este tribunal de forma coherente con el art. 31.1 de la Constitución en las citadas SSTC 27/1981, de 20 de julio, FJ 6, y 221/1992, de 11 de diciembre, FJ 5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lo dicho, la sentencia de la que discrepamos, con fundamento en que “es constitucionalmente posible que el legislador tributario, al regular cada figura impositiva, otorgue preeminencia a otros valores o principios” [FJ 3 b)], ha recurrido a un soterrado overruling que ha venido a consagrar un nuevo principio rector del sistema tributario, el “nominalista”, el cual, aunque de configuración legal, tendría un alcance constitucional, pues opera como un contrapeso reductor del de capacidad económica al que impregna de una enorme ductilidad que lo conduce hasta su total inanidad.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respuesta de este tribunal ante la duda de constitucionalidad planteada: un diálogo entre monólogos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recurrente en el proceso judicial a quo adquirió en 1995 la nuda propiedad de una vivienda que transmitió en 2016. La diferencia entre los valores nominales (comprobados por la administración tributaria) de su derecho al momento de la adquisición (de 46 110 €) y al de la transmisión (de 105 968 €) ofreció como resultado una ganancia patrimonial de 59 585,00 €, que fue sometida a tributación en la base del ahorro, conforme a los tipos de gravamen previstos en el art. 66 LIRPF (que, en el año 2016, oscilaban entre el 19 y el 23 por 100). La inflación acumulada (índice general) en el período de generación de la ganancia patrimonial sometida a tributación (entre septiembre de 1995 y agosto de 2016) fue, según el propio informe pericial de la dependencia regional de recursos humanos y gestión económica de la delegación especial de Andalucía, Ceuta y Melilla (AEAT) que obra en los autos, del 62,90 por 100 (del 66 por 100 sería según las citadas normas forales vascas anteriormente citadas). Esto implica que si se hubiesen corregido las consecuencias de la inflación mediante la actualización del valor de la nuda propiedad al momento de la adquisición, se habría obtenido como resultado una cifra actualizada (de 75 113,90 €) que, restada al valor de la nuda propiedad comprobado por la administración al momento de la transmisión (de 105 968,00 €), hubiese ofrecido como resultado una ganancia patrimonial de tan solo 30 854,10 € (esto es, de 29 003,90 € inferior a la sometida a tributación), o lo que es lo mismo, un 48,67 por 100 inferior a la realmente gravada (lo que supone que se le imputó una ganancia patrimonial superior en un 94 por 100 a la “realmente” obtenida).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entonces, que la falta de corrección de la inflación ha supuesto el gravamen de una renta inexistente y, con ello, el pago de una cuota tributaria superior en un 50,28 por 100 superior (en 6287,98 €) a la que se habría soportado de haberse sometido a tributación exclusivamente la ganancia “realmente” obtenida. Con estos mimbres, la Sala de lo Contencioso-Administrativo del Tribunal Superior de Justicia de Andalucía, Ceuta y Melilla, con sede en Málaga, consideraba, con toda la razón, que la supresión de los coeficientes de corrección monetaria para la actualización del valor de adquisición de los bienes inmuebles en el cálculo de las ganancias patrimoniales en el IRPF implicaba el sometimiento a tributación de magnitudes económicas ficticias en contra del principio de capacidad económica del art. 31.1 CE. No lo ha entendido así, sin embargo, la sentencia de la que discrepamos.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decisión de la mayoría, del deber de todos de contribuir “al sostenimiento de los gastos públicos, de acuerdo con su capacidad económica” establecido en el art. 31.1 CE, no solo se deriva una obligación positiva, la de contribuir, sino también un derecho, que esa contribución “sea configurada en cada caso por el legislador según aquella capacidad”, operando aquel principio como “fundamento de la imposición”, lo que exige gravar “una manifestación de riqueza” y como “criterio, parámetro o medida de la imposición”, dimensión esta última en la que “el legislador goza de un amplio margen de libertad” [FJ 3 a)], y en la que se sitúa la duda planteada en el proceso de cara a concretar “si, conforme a ella, el art. 31.1 CE obliga al legislador a tener en cuenta la inflación al ‘medir’ las ganancias patrimoniales inmobiliarias en el IRPF, actualizando el valor de adquisición” [FJ 4 a)]. Y la conclusión a la que llega es que una eventual corrección de las rentas nominales a la inflación (para calcular las reales) no es una exigencia que derive del principio constitucional de capacidad económica por las tres razones siguientes: la primera, porque “es coherente con un sistema tributario nominalista” en el que el legislador goza “de libertad para decidir si aplica o no correcciones monetarias” [FJ 4 a)]; la segunda, porque “elimina un factor de desigualdad entre fuentes de renta” (pues las ganancias patrimoniales de origen inmobiliario eran las únicas rentas en las que se practicaba un ajuste por la inflación) [FJ 4 a)]; y la tercera, porque las ganancias así calculadas se someten a unos tipos más reducidos (entre el 19 y 23 por 100) en lugar de hacerlo a los generales (del 19 al 45 por 100) [FJ 4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Fuera de lo anterior, ninguna otra consideración se hace sobre la circunstancia de que el gravamen de la ganancia patrimonial nominalmente obtenida implique, como defendía el órgano judicial, el de capacidades económicas total o parcialmente inexistentes. Por tanto, ningún problema constitucional le supone a la sentencia el hecho de que se haya producido el gravamen de una renta ficticia, porque la libertad configurativa del legislador le permite optar entre someter a tributación exclusivamente rentas “reales” o también las meramente “nominales”, pese a que la doctrina de este tribunal ha insistido en que la capacidad económica, como “principio” constitucional (este sí), impide, “en todo caso”, que el legislador grave riquezas meramente virtuales o ficticias [por ejemplo, SSTC 26/2017, de 16 de febrero, FJ 3, y 182/2021, de 26 de octubre, FJ 3 b)]. Ello sin olvidar que “el principio de no confiscatoriedad entendido como proscripción del gravamen de una riqueza inexistente o ficticia implica per se una vulneración del principio de capacidad económica” (STC 26/2017,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ratio última de la medida (y de la decisión):la acuñación de una suerte de “igualdad en la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de la mayoría justifica la concreta medida cuestionada (la supresión de los coeficientes de actualización de los valores de adquisición a los efectos del cálculo de las ganancias y pérdidas patrimoniales en los bienes inmuebles), no solo en el reconocimiento al legislador de una omnímoda libertad configurativa (que le permite apelar incluso a principios infraconstitucionales para embridar los de rango constitucional), sino también en la eliminación de “un factor de desigualdad entre fuentes de renta”. De este modo, para salvar la inconstitucionalidad de la norma recurre a la socialización de su ilicitud pues, en lugar de imponerse la necesidad de corregir los efectos nocivos de la inflación en aquellas rentas especialmente afectadas por las consecuencias nocivas del paso del tiempo, procede a permitir la supresión de la única existente, acuñándose así una suerte de “igualdad en la inconstitucionalidad”, finalmente legitimadora de la decisión legislativa.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Anticipa la sentencia de la que discrepamos en su fundamento jurídico 3, in fine, que incluso “en situaciones ‘extremas’ de inflación ‘especialmente aguda’, cuando la ‘erosión inflacionaria sea de tal grado’” que la ley sí deba evitar “que resulte afectado el principio de capacidad económica”, “el legislador tiene margen para decidir la técnica concreta para ajustar la inflación, actuando sobre distintos elementos del tributo, incluidos los tipos de gravamen”. Y con fundamento en ese reconocimiento concatena luego, en la letra c) de su fundamento jurídico 4, la razón principal avaladora de su decisión, que no es otra que la circunstancia de que las ganancias patrimoniales se encuentran gravadas a tipos sensiblemente menores por someterse el resto de las rentas a “tipos sensiblemente mayores”; esto es, en lugar de hacerlo a los generales de entre el 19 y el 45 por 100 de la “renta general” (en la actualidad, hasta el 49 por 100), lo hacen entre el 19 y 23 por 100 de la “renta del ahorro” (en la actualidad, hasta el 28 por 100). Así, resultaría que, como el legislador habría actuado sobre “los tipos de gravamen”, se produciría una especie de corrección de los efectos nocivos de la inflación y, con ello, se garantizaría la probidad constitucional de la medida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la anterior afirmación es cierta, ni de serlo evitaría el gravamen de rentas total o parcialmente inexistentes. No es cierta porque basta con acudir a los últimos datos oficiales publicados [de la AEAT (estadística del año 2020) y del INE (análisis del IRPF 2022)] para comprobar cómo el grueso de los declarantes en el IRPF soportaban unos tipos medios que oscilan entre el 0 y el 25 por 100 (los que obtienen rentas de hasta 60 000 € representan el 95,76 por 100 de la población contributiva), por lo que el gravamen de sus ganancias patrimoniales entre el 19 y el 23 por 100 (hoy, entre el 19 y el 28 por 100) en modo alguno supone aplicarles unos “tipos sensiblemente inferiores” sino, a la mayoría de los contribuyentes, notablemente “mayores”. Solo quienes tienen rentas generales más altas (el 4,24 por 100 restante), verán gravadas sus rentas del ahorro a “tipos sensiblemente menores”. Por esta razón, se nos antoja muy difícil de aceptar que el legislador haya procedido a corregir “indirectamente” los efectos de la inflación.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incluso aceptando a los meros efectos dialécticos que los contribuyentes (todos) se viesen “beneficiados” por la aplicación de unos “tipos sensiblemente inferiores” sobre la base del ahorro, de ninguna manera quedaría sanado el vicio imputado por el órgano judicial: el gravamen de rentas total o parcialmente inexistentes. Si en el caso de autos, como hemos visto, se ha imputado una ganancia patrimonial superior en 29 003,90 € (al no haberse corregido los efectos de la inflación), la tributación a un tipo de gravamen u otro de ninguna manera impediría el gravamen de una renta parcial o totalmente inexistente. Simplemente, tributaría con mayor o menor densidad, pero, en todo caso, de forma contraria al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consecuencia de la decisión: el gravamen de capacidades económicas virtuales “como si” fueran reales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adoptada por la mayoría implica, sin más, la abrogación del principio de capacidad económica y de la prohibición de confiscatoriedad del art. 31.1 CE. A este tribunal no le es dado consentir el gravamen de rentas ficticias so pretexto de que, al hallarnos ante el principio de capacidad económica como “parámetro o medida” de la imposición, entra en juego una amplia —y parece que ilimitada— libertad configurativa del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a riesgo de resultar reiterativos, como hasta la fecha venía sentando con rotundidad la doctrina de este tribunal, “la prestación tributaria no puede hacerse depender de situaciones que no son expresivas de capacidad económica porque, siendo muy amplia la libertad del legislador a la hora de configurar los tributos, este debe, en todo caso, respetar los límites que derivan de dicho principio constitucional, que quebraría en aquellos supuestos en los que la capacidad económica gravada por el tributo sea no ya potencial sino inexistente o ficticia” (STC 194/2000, de 19 de julio, FJ 8). En efecto, es importante recordar que, aun cuando “el legislador puede ponderar aquellos elementos que sirvan para determinar con la mayor precisión la capacidad real de los perceptores de rentas, que suministre la base de una imposición concorde con el ‘sistema tributario justo’ al que se refiere el antes mencionado art. 31 de la Constitución”, dichos elementos han de responder “a la situación económica real de los sujetos pasivos del impuesto” (STC 209/1988, de 10 de noviembre, FJ 9), lo que no se produciría en aquellos supuestos en los que la norma gravase “en todo o en parte rentas aparentes, no reales” (STC 221/1992, de 11 de diciembre, FJ 4). Así las cosas, ninguna duda cabe de que el precepto cuestionado en el presente proceso constitucional, al establecer la ficción de que se ha producido una ganancia patrimonial por un importe superior al realmente generado “lejos de someter a gravamen la verdadera riqueza de los sujetos intervinientes en el negocio jurídico hace tributar a estos por una riqueza inexistente, consecuencia esta que, a la par que desconoce las exigencias de justicia tributaria que dimanan del art. 31.1 CE, resulta también claramente contradictoria con el principio de capacidad económica reconocido en el mismo precepto” (STC 194/2000, de 19 de julio,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el principio de capacidad como “fundamento” de la imposición exige que exista una riqueza susceptible de ser sometida a tributación, como “medida, criterio o parámetro” se dirige simplemente a cuantificarla. Pero la regla de cálculo que, en efecto, depende de un amplio margen de libertad del legislador, no puede conducir, “en ningún caso”, al gravamen de rentas inexistentes o ficticias, porque la determinación de la base imponible no puede “estar al margen de la capacidad económica gravada por el impuesto y demostrada por el contribuyente”, so pena de vulnerar “el principio de capacidad económica como criterio de imposición (art. 31.1 CE)” [STC 182/2021, de 26 de octubre, FJ 5 D)]. Y si esto era así en un impuesto como el de plusvalías municipales, “con un hecho específico y no general (al gravar una concreta manifestación de riqueza, cual es la plusvalía de los terrenos urbanos por el paso del tiempo y no la renta global del sujeto), y sin constituir una figura central de la imposición directa”, pero en el que “es plenamente aplicable el principio de capacidad económica como fundamento, límite y parámetro de la imposición”, lo que implica que únicamente serán sometidos a tributación “los que experimenten [...] un incremento real” y “en función de la cuantía real del mismo, conectándose así debidamente el hecho imponible y la base imponible, dado que esta última no es más que la cuantificación del aspecto material del elemento objetivo del primero” [STC 182/2021, FJ 5 B)], con más razón tiene que serlo en un impuesto global sobre la renta. Este tribunal parece haber olvidado que el IRPF es uno de “los pilares estructurales” del sistema tributario, una de “las piezas básicas”, una “figura primordial” a través del cual “se realiza la personalización del reparto de la carga fiscal en el sistema tributario según los criterios de capacidad económica, igualdad y progresividad, lo que lo convierte en una figura impositiva primordial para conseguir que nuestro sistema tributario cumpla los principios de justicia tributaria que impone el art. 31.1 CE” y “los objetivos de redistribución de la renta (art. 131.1 CE) y de solidaridad (art. 138.1 CE)” [entre muchas, SSTC 19/2012, de 15 de febrero, FJ 3 c) y d), y 73/2017, de 8 de junio, FJ 3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señaló el voto particular a la STC 221/1992, de 11 de diciembre, “la medición real de ese incremento (que no es sino, la medición concreta del elemento material del hecho imponible, y de la capacidad económica implícita en el mismo) exige por propia lógica, tener en cuenta en cada caso las fluctuaciones del nivel general de los precios para corregir los valores puramente nominales o monetarios y permitir que los aplicadores del derecho —y singularmente el juez— puedan tenerlas en cuenta y aplicar las correcciones o ajustes oportunos cuando, por las circunstancias del caso, los efectos de la erosión monetaria en el valor inicial del período de imposición sean de tal entidad que se graven no incrementos reales del valor, sino incrementos nominales o ficticios. Lo que […] sería contrario a los principios consagrados en el art. 31.1 CE, en la medida en que se grave una capacidad económica inexistente o ficticia”.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realidad jurídica, unos mismos hechos no pueden existir y dejar de existir al mismo tiempo para los órganos del Estado (SSTC 77/1983, de 3 de octubre, FJ 4; 24/1984, de 23 de febrero, FJ 3; 62/1984, de 21 de mayo, FJ 5; 204/1991, de 30 de octubre, FJ 4, y 95/2000, de 10 de abril, FJ 5). Es ilógico admitir que el principio de capacidad económica no soporta el gravamen de rentas —total o parcialmente— inexistentes (por irreales o ficticias), para luego legitimar a renglón seguido el gravamen de una renta nominal (total o parcialmente inexistente). Carece de toda justificación razonable entender que algo que no existe para la realidad económica (la renta negativa que provoca la inflación), sí existe para la realidad constitucional (justificando el gravamen de una renta meramente aparente o virtual).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A modo de epitafio: la consagración de una mutación anticonstitucional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terminar estas líneas sin advertir que la sentencia de la que discrepamos va a tener como efecto inevitable la necesidad de efectuar una relectura del art. 31.1 de la Constitución, cuyos renglones quedarán esculpidos a partir de ahora del siguiente modo: “Todos contribuirán al sostenimiento de los gastos públicos de acuerdo con su capacidad económica nominal mediante un sistema tributario inspirado en los principios de igualdad y progresividad”.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junio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