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6520-2001, promovido por la Unión General de Trabajadores del País Valenciano (UGT-PV), representada por la Procuradora de los Tribunales doña Isabel Cañedo Vega y bajo la asistencia de la Letrada doña Ana María Mejías García, contra la Sentencia del Juzgado de lo Social núm. 14 de Valencia de 8 de noviembre de 2001 (autos núm. 842- 2001) sobre materia electoral. Ha comparecido el Sindicato Independiente de la Comunidad Valenciana representado por el Procurador de los Tribunales don Luis Carreras Egaña y asistido por el Letrado don José Francisco Pérez Llopis. Ha intervenido el Ministerio Fiscal.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12 de diciembre de 2001, se interpuso el recurso de amparo del que se ha hecho mención en el encabezamiento, por considerar que la resolución judicial impugnada vulnera el derecho a la libertad sindical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sindicato Unión General de Trabajadores del País Valenciano (UGT-PV) promovió elecciones sindicales en la Estación de Servicios "La Eliana" de la empresa Campsa Red, S.A., que cuenta con 6 trabajadores, para lo cual, con fecha de 8 de junio de 2001, presentó ante la oficina pública el preceptivo preaviso. El día 12 de julio siguiente se constituyó la mesa electoral, y el día 13 se realizó la votación y el escrutinio, participando todos los trabajadores del centro de trabajo que, por unanimidad, eligieron como representante al candidato de UGT. </w:t>
      </w:r>
    </w:p>
    <w:p w:rsidRPr="00C21FFE" w:rsidR="00F31FAF" w:rsidRDefault="00356547">
      <w:pPr>
        <w:rPr/>
      </w:pPr>
      <w:r w:rsidRPr="&lt;w:rPr xmlns:w=&quot;http://schemas.openxmlformats.org/wordprocessingml/2006/main&quot;&gt;&lt;w:lang w:val=&quot;es-ES_tradnl&quot; /&gt;&lt;/w:rPr&gt;">
        <w:rPr/>
        <w:t xml:space="preserve">b) El 27 de julio de 2001 el Sindicato Independiente impugnó las elecciones celebradas, solicitando la nulidad del acta electoral, alegando la existencia de un vicio grave en el proceso electoral, por inobservancia del art. 62.1 del Estatuto de los trabajadores, al considerar que en los centros de trabajo que tengan entre seis y diez trabajadores, como era el caso, la promoción de elecciones sindicales no las puede realizar el sindicato sino por decisión mayoritaria de los trabajadores. </w:t>
      </w:r>
    </w:p>
    <w:p w:rsidRPr="00C21FFE" w:rsidR="00F31FAF" w:rsidRDefault="00356547">
      <w:pPr>
        <w:rPr/>
      </w:pPr>
      <w:r w:rsidRPr="&lt;w:rPr xmlns:w=&quot;http://schemas.openxmlformats.org/wordprocessingml/2006/main&quot;&gt;&lt;w:lang w:val=&quot;es-ES_tradnl&quot; /&gt;&lt;/w:rPr&gt;">
        <w:rPr/>
        <w:t xml:space="preserve">c) La impugnación fue desestimada por Laudo arbitral de 14 de septiembre de 2001 (expediente I 65/01), en tanto en cuanto consideraba que la previsión del art. 62.1 LET -que prevé que también los centros de trabajo que cuentan tan sólo entre 6 y 10 trabajadores puede tener un delegado de personal si lo deciden estos últimos por mayoría- es un precepto que no limita y es perfectamente conciliable con el art. 67.1 LET, que reconoce legitimación para promover elecciones a los sindicatos. De este modo, se sostiene que no puede aceptarse la tesis de que en estas unidades electorales pequeñas, la promoción sólo pueden realizarla los trabajadores, por cuanto que tal limitación carece de fundamento legal o reglamentario, además de contraria al derecho fundamental a la libertad sindical, del que forma parte el derecho de promoción de elecciones sindicales. En este sentido, se afirma que el art. 62.1 LET, en el que el impugnante basa su tesis, no se refiere a la legitimación para promover elecciones sindicales -materia regulada en el art. 67 LET-, sino que diferencia únicamente entre los distintos representantes de los trabajadores (Delegados de personal y Comité de empresa) según la plantilla que tenga la empresa. </w:t>
      </w:r>
    </w:p>
    <w:p w:rsidRPr="00C21FFE" w:rsidR="00F31FAF" w:rsidRDefault="00356547">
      <w:pPr>
        <w:rPr/>
      </w:pPr>
      <w:r w:rsidRPr="&lt;w:rPr xmlns:w=&quot;http://schemas.openxmlformats.org/wordprocessingml/2006/main&quot;&gt;&lt;w:lang w:val=&quot;es-ES_tradnl&quot; /&gt;&lt;/w:rPr&gt;">
        <w:rPr/>
        <w:t xml:space="preserve">Y añade que aunque el sindicato sea el promotor de las elecciones en esos centros pequeños, la decisión de tener o no representación recae en los trabajadores, ya que una vez enterados de la promoción electoral (pues la oficina pública comunica a la empresa la promoción de las elecciones, y aquélla debe comunicárselo a su vez a los trabajadores que han de constituir la mesa electoral), pueden decidir por mayoría no tener representación y así manifestarlo al sindicato promotor cuando éste acuda al centro de trabajo el día de constitución de la mesa electoral, supuesto éste en el que ni siquiera se iniciaría, quedando sin efecto alguno el actor promocional. Contrariamente, si deciden tener un delegado de personal pueden constituir la Mesa y si algún trabajador manifiesta su voluntad de presentarse como candidato, seguir el proceso electoral hasta el acto de la votación. </w:t>
      </w:r>
    </w:p>
    <w:p w:rsidRPr="00C21FFE" w:rsidR="00F31FAF" w:rsidRDefault="00356547">
      <w:pPr>
        <w:rPr/>
      </w:pPr>
      <w:r w:rsidRPr="&lt;w:rPr xmlns:w=&quot;http://schemas.openxmlformats.org/wordprocessingml/2006/main&quot;&gt;&lt;w:lang w:val=&quot;es-ES_tradnl&quot; /&gt;&lt;/w:rPr&gt;">
        <w:rPr/>
        <w:t xml:space="preserve">d) Disconforme con el laudo dictado, el Sindicato independiente de la Comunidad Valenciana, presentó demanda impugnándolo, que fue estimada por Sentencia del Juzgado de lo Social núm. 14 de Valencia, de 8 de noviembre de 2001, que declaró la nulidad de las elecciones sindicales llevadas a cabo. En primer término, se dice que, en virtud de lo establecido en el art. 67.1 LET, el sindicato está legitimado para promover elecciones en cualquier centro de trabajo, si bien, teniendo en cuenta el art. 62.1 LET, sólo podía hacerlo en aquellos centros en los que está prevista la existencia de representantes de los trabajadores por imponerlo la ley (por contar con más de 10 trabajadores), o por haberlo acordado así los trabajadores afectados (caso de empresas que tienen entre 6 y 10 trabajadores, y los trabajadores deciden por mayoría ser representados). Se prosigue diciendo que, aunque no constaba acreditado la existencia de un acuerdo mayoritario de los trabajadores del centro para proceder a la elección de un delegado de personal, sin embargo, constaba el consentimiento final de los trabajadores, en tanto en cuanto existía un documento en el que, con posterioridad a la promoción de las elecciones, los trabajadores manifestaron su conformidad con el proceso electoral, y cuyo contenido había visto confirmado plenamente por su participación unánime en el proceso electoral. Pero aún cuando en virtud de lo anterior, podría entenderse convalidado el defecto del que inicialmente adolecía el proceso electoral, considera que se había de estimar la demanda, y, en consecuencia, declarar la nulidad de las elecciones, en aplicación de la interpretación que del art. 62 LET se efectúa en la Sentencia del Tribunal Supremo de 19 de marzo de 2001, pues como en ella se mantiene se privaría a los trabajadores de "la facultad soberana que les otorga el art. 62 LET de ser ellos los únicos que pueden decidir por mayoría si celebran o no elecciones", es decir, se estaría poniendo en manos de los sindicatos, mediante una política de hechos consumados, una facultad que el legislador ha querido reservar a los trabajadores, sin que ello suponga una merma del derecho a la libertad sindical (pues los sindicatos pueden informar a los trabajadores de los beneficios de elegir un delegado de personal y sobre la posibilidad de que adopten un acuerdo para elegirlo), pero respetando en todo caso la iniciativa que la ley le concede a los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entiende que la Sentencia recurrida lesiona el derecho fundamental a la libertad sindical (art. 28 CE) en la medida en que niega a un sindicato más representativo la capacidad para promover las elecciones sindicales en empresas con plantilla inferior a once trabajadores. En este sentido, afirma que la limitación del derecho de promoción electoral a los sujetos sindicales requeriría una mención expresa en la ley, que, sin embargo, el art. 67.1 del Estatuto de los trabajadores, no contiene. Por tanto, considera que la interpretación judicial efectuada no es conforme al derecho fundamental a la libertad sindical. </w:t>
      </w:r>
    </w:p>
    <w:p w:rsidRPr="00C21FFE" w:rsidR="00F31FAF" w:rsidRDefault="00356547">
      <w:pPr>
        <w:rPr/>
      </w:pPr>
      <w:r w:rsidRPr="&lt;w:rPr xmlns:w=&quot;http://schemas.openxmlformats.org/wordprocessingml/2006/main&quot;&gt;&lt;w:lang w:val=&quot;es-ES_tradnl&quot; /&gt;&lt;/w:rPr&gt;">
        <w:rPr/>
        <w:t xml:space="preserve">A este respecto señala que una cosa es la "promoción" de elecciones sindicales, y otra, la "facultad de celebrarlas". De este modo sostiene que mientras que el art. 67 LET y su desarrollo reglamentario (Real Decreto 1844/1994, de 9 de septiembre), tratan de la promoción electoral, el art. 62.1 LET trata de los delegados de personal, y determina los condicionantes legales para la celebración de elecciones, estableciendo un requisito para aquellas empresas o centros de trabajo que cuenten entre seis y diez trabajadores. Es decir, lo que dispone es que habrá delegado de personal en tales centros si los trabajadores así lo deciden por mayoría, pero no que deban ser ellos quienes promuevan las elecciones sindicales. De lo contrario, es decir, de admitir la tesis de la Sentencia recurrida -es decir, que el art. 62.1 ET se refiere a la capacidad de promover elecciones sindicales- considera la recurrente en amparo que se estaría limitando por ley ordinaria (Estatuto de los trabajadores) derechos reconocidos por Ley Orgánica (Ley Orgánica de libertad sindical), y en definitiva, por la Constitución. </w:t>
      </w:r>
    </w:p>
    <w:p w:rsidRPr="00C21FFE" w:rsidR="00F31FAF" w:rsidRDefault="00356547">
      <w:pPr>
        <w:rPr/>
      </w:pPr>
      <w:r w:rsidRPr="&lt;w:rPr xmlns:w=&quot;http://schemas.openxmlformats.org/wordprocessingml/2006/main&quot;&gt;&lt;w:lang w:val=&quot;es-ES_tradnl&quot; /&gt;&lt;/w:rPr&gt;">
        <w:rPr/>
        <w:t xml:space="preserve">En este sentido, mantiene que el art. 62 LET no se refiere a la legitimación para "promover" elecciones sindicales en la empresa que cuenta de 6 a 10 trabajadores -tal y como sostiene el Juzgado- sino que condiciona la existencia de representantes de los trabajadores en tales centros de trabajo de escasa plantilla, a la decisión mayoritaria de los trabajadores. Y en cuanto a la adopción de esa decisión, prosigue diciendo que la ley no contempla requisito alguno ad solemnitatem, y que tampoco establece el momento en el que se debe manifestar esa decisión, por lo que debe entenderse que se puede manifestar en cualquier momento (antes de la promoción de las elecciones, en el ínterin -es decir, entre la promoción y la constitución de la mesa electoral-, e incluso a través de la participación efectiva, real y mayoritaria de trabajadores en el acto de votación).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28 de octubre de 2002 admitió a trámite la demanda y en aplicación del art. 51 LOTC acordó dirigir comunicación al Juzgado de lo Social núm. 14 de Valencia para que en el plazo de diez días remitiese certificación o fotocopia adverada de las actuaciones correspondientes, así como para que se emplazase a quienes hubieran sido parte en el procedimiento, excepto la recurrente en amparo, a los efectos de que en el plazo de diez días pudiesen comparecer en el recurso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18 de noviembre de 2002 se persona el Procurador de los Tribunales don Luis Carreras Egaña en nombre del Sindicato Independiente de la Comunidad Valenciana y por diligencia de ordenación de la Sala Primera de 8 de enero de 2003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29 de enero de 2003 la representación procesal del Sindicato Independiente de la Comunidad Valenciana presenta su escrito de alegaciones interesando la denegación del amparo solicitado. En primer término, sostiene que el recurso resulta inadmisible por falta de agotamiento de la vía previa (art. 44.1.a LOTC) dado que aunque la resolución impugnada no era susceptible de ser recurrida en suplicación, la Confederación Sindical de Comisiones Obreras del País Valenciano pudo y debió interponer recurso de queja como hizo el Sindicato Independiente de la Comunidad Valenciana en otro procedimiento sobre impugnación de laudo arbitral, en el que a través de la interposición de tal recurso se tuvo acceso a la suplicación al apreciar la Sala de lo Social del Tribunal Superior de Justicia de Valencia (Auto de 1 de octubre de 2002) que se trataba de una cuestión que ya había sido objeto de debate ante esa Sala en anteriores ocasiones y que afectaba a un gran número de trabajadores.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 En este sentido, prosigue diciendo que tal interpretación de los citados preceptos estatutarios no cercena el derecho a la libertad sindical sino que se modaliza por las circunstancias concurrentes (unidad electoral muy pequeña, ergo acuerdo mayoritario previo, que además debe ser documentado tal y como establece el reglamento correspondiente). Concluye afirmando que esta interpretación es la acogida por alguna doctrina judicial que ha tenido oportunidad de pronunciarse sobre esta materia (cita STSJ de Navarra de 15 de marzo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3 de febrero de 2003 la representación procesal de la recurrente presenta su escrito de alegaciones ratificándose en las contenidas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27 de enero de 2003 el Ministerio Fiscal presenta su escrito de alegaciones en el que considera que el órgano judicial otorgó plena virtualidad a la interpretación de la legalidad sustentada por la recurrente en amparo en el proceso subyacente,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sujetos sindicales más representativos excluyendo radicalmente la legitimidad del proceso electoral y declarando, en virtud de tal interpretación, la nulidad del mismo. En consecuencia, mantiene que la decisión judicial adoptada y, por lo demás, sustentada en exclusividad en pronunciamientos judiciales que no examinaban la cuestión sino de forma meramente marginal, no salvaguardó de forma suficiente el derecho fundamental en juego, por lo que concluye interesando que se otorgue el amparo solicitado por vulneración del derecho a la libertad sindical (art. 28.1 CE) del Sindicato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abril de 2004 se señaló para deliberación y fallo de la presente Sentencia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Unión General de Trabajadores del País Valenciano (UGT-PV) promovió elecciones en la empresa Campsa Red, S.A. El día 13 de julio de 2001 se celebró la votación, en la que, participando los seis trabajadores de la empresa, resultó elegido un delegado de personal perteneciente al sindicato UGT que obtuvo los seis votos emitidos. Impugnada la validez del proceso electoral por el Sindicato Independiente de la Comunidad Valenciana y desestimada tal impugnación por Laudo arbitral de 14 de septiembre de 2001, acude dicho Sindicato a la vía jurisdiccional, en la que se dicta Sentencia por el Juzgado de lo Social núm. 14 de Valencia de 8 de noviembre de 2001 que considera que en aplicación de la interpretación que del art. 62.1 del Estatuto de los trabajadores (en adelante, LET) venía manteniendo la doctrina de los Tribunales, en los centros de trabajo de entre seis y diez trabajadores (como era el caso) corresponde a éstos decidir por mayoría si celebran o no elecciones, lo que comporta su iniciación o convocatoria, no pudiendo suplir su voluntad los demás legitimados para promover el proceso electoral. En consecuencia, declara la nulidad del proceso electoral impugnado por entender que no era conforme a derecho la promoción realizada por un sindicato más representativo.</w:t>
      </w:r>
    </w:p>
    <w:p w:rsidRPr="00C21FFE" w:rsidR="00F31FAF" w:rsidRDefault="00356547">
      <w:pPr>
        <w:rPr/>
      </w:pPr>
      <w:r w:rsidRPr="&lt;w:rPr xmlns:w=&quot;http://schemas.openxmlformats.org/wordprocessingml/2006/main&quot;&gt;&lt;w:lang w:val=&quot;es-ES_tradnl&quot; /&gt;&lt;/w:rPr&gt;">
        <w:rPr/>
        <w:t xml:space="preserve">La quejosa entiende que la Sentencia recurrida lesiona el derecho fundamental a la libertad sindical (art. 28.1 CE) en la medida en que niega a un sindicato más representativo la capacidad para promover las elecciones sindicales en empresas con plantilla inferior a once trabajadores. En este sentido, afirma que la limitación del derecho de promoción electoral a los agentes sindicales requeriría una mención expresa en la ley, que, sin embargo, el art. 67.1 del Estatuto de los trabajadores, no contiene. Por tanto, considera que la interpretación judicial efectuada no es conforme al derecho fundamental a la libertad sindical.</w:t>
      </w:r>
    </w:p>
    <w:p w:rsidRPr="00C21FFE" w:rsidR="00F31FAF" w:rsidRDefault="00356547">
      <w:pPr>
        <w:rPr/>
      </w:pPr>
      <w:r w:rsidRPr="&lt;w:rPr xmlns:w=&quot;http://schemas.openxmlformats.org/wordprocessingml/2006/main&quot;&gt;&lt;w:lang w:val=&quot;es-ES_tradnl&quot; /&gt;&lt;/w:rPr&gt;">
        <w:rPr/>
        <w:t xml:space="preserve">El Sindicato Independiente de la Comunidad Valenciana interesa la denegación del amparo. En primer término, sostiene que el recurso resulta inadmisible por falta de agotamiento de la vía previa (art. 44.1.a LOTC) dado que aunque la resolución impugnada no era susceptible de ser recurrida en suplicación, la Unión General del Trabajadores del País Valenciano pudo y debió interponer recurso de queja. En segundo lugar, y en cuanto al fondo, niega la vulneración del derecho a la libertad sindical (art. 28.1 CE) pues entiende que el art. 67 LET establece una regla general que define los agentes que tienen capacidad para promover un proceso electoral mientras que el art. 62 LET es una especie dentro del género aplicable a centros de trabajo con un determinado número de operadores, en relación con los que se exige el acuerdo mayoritario de éstos para ser representados por un delegado sindical.</w:t>
      </w:r>
    </w:p>
    <w:p w:rsidRPr="00C21FFE" w:rsidR="00F31FAF" w:rsidRDefault="00356547">
      <w:pPr>
        <w:rPr/>
      </w:pPr>
      <w:r w:rsidRPr="&lt;w:rPr xmlns:w=&quot;http://schemas.openxmlformats.org/wordprocessingml/2006/main&quot;&gt;&lt;w:lang w:val=&quot;es-ES_tradnl&quot; /&gt;&lt;/w:rPr&gt;">
        <w:rPr/>
        <w:t xml:space="preserve">El Ministerio Fiscal considera que el órgano judicial otorgó plena virtualidad a la interpretación de la legalidad sustentada por el Sindicato Independiente de la Comunidad Valenciana, marginando toda toma en consideración de la normativa que regula la promoción electoral. En este sentido, afirma que no se tuvo en cuenta que los trabajadores habían secundado mayoritariamente el proceso electoral habido y que estaban en juego importantes derechos fundamentales, y que, igualmente, se negó de forma total la posibilidad de actuación de los agentes sindicales más representativos excluyendo radicalmente la legitimidad del proceso electoral y declarando, en virtud de tal interpretación, la nulidad del mismo. En consecuencia, mantiene que la decisión judicial adoptada no salvaguardó de forma suficiente el derecho fundamental en juego, por lo que concluye interesando que se otorgue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señalarse que el presente recurso de amparo, desde la perspectiva constitucional es homologable con el que fue tramitado en este Tribunal con el núm. 5994-2001 y resuelto por la Sala Primera en STC 36/2004, de 8 de marzo.</w:t>
      </w:r>
    </w:p>
    <w:p w:rsidRPr="00C21FFE" w:rsidR="00F31FAF" w:rsidRDefault="00356547">
      <w:pPr>
        <w:rPr/>
      </w:pPr>
      <w:r w:rsidRPr="&lt;w:rPr xmlns:w=&quot;http://schemas.openxmlformats.org/wordprocessingml/2006/main&quot;&gt;&lt;w:lang w:val=&quot;es-ES_tradnl&quot; /&gt;&lt;/w:rPr&gt;">
        <w:rPr/>
        <w:t xml:space="preserve">Con carácter previo hemos de señalar que la causa de inadmisión propuestas por el Sindicato Independiente -falta de agotamiento de todos los recursos utilizables en la vía judicial, arts. 44.1 a) y 50.1 a) LOTC- ha de ser rechazada, toda vez que la Sentencia del Juzgado de lo Social núm. 14 de Valencia de 8 de noviembre de 2002 contra la que se interpone la demanda de amparo y que puso fin a la vía judicial, no es susceptible de recurso alguno de conformidad con lo previsto en el art. 132.1 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 y que se apoya únicamente en lo decidido en unos pronunciamientos judiciales que no tuvieron por objeto la controversia de este recurso.</w:t>
      </w:r>
    </w:p>
    <w:p w:rsidRPr="00C21FFE" w:rsidR="00F31FAF" w:rsidRDefault="00356547">
      <w:pPr>
        <w:rPr/>
      </w:pPr>
      <w:r w:rsidRPr="&lt;w:rPr xmlns:w=&quot;http://schemas.openxmlformats.org/wordprocessingml/2006/main&quot;&gt;&lt;w:lang w:val=&quot;es-ES_tradnl&quot; /&gt;&lt;/w:rPr&gt;">
        <w:rPr/>
        <w:t xml:space="preserve">Y a este respecto la doctrina constitucional antes invocada -STC 36/2004, de 8 de marzo, FJ 3-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 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Sobre esta base, reconocida la legitimación de las organizaciones sindicales más representativas para la promoción de elecciones para delegados de personal -arts. 6.3.e)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En el caso que ahora se examina, de los seis trabajadores de la empresa, participaron en la votación seis, que por unanimidad votaron al candidato elegido,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que ahora importa: a) Ante todo, los arts. 6.3.e)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esta base, declarábamos en la STC 36/2004, de 8 de marzo, FJ 4, que "la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En definitiva, esa decisión opera como condición de eficacia y no como presupuesto de admisibilidad.- Por otra parte, en el terreno formal, ha de señalarse que así como el acuerdo mayoritario de los trabajadores para la promoción electoral ha de acreditarse mediante acta -art. 2.2 RD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 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tácita decisión mayoritaria de los trabajadores, llega a una solución indebidamente restrictiva, más propiamente, excluyente, de la capacidad de promoción electoral que a los sindicatos más representativos atribuyen los arts. 6.3.e)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 a) LOTC, con anulación de la Sentencia impugnada y declaración de firmeza del Laudo arbitral.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Unión General de Trabajadores del País Valenciano (UGT-PV) y, en consecuencia:</w:t>
      </w:r>
    </w:p>
    <w:p w:rsidRPr="" w:rsidR="00F31FAF" w:rsidRDefault="00356547">
      <w:pPr>
        <w:rPr/>
      </w:pPr>
      <w:r w:rsidRPr="&lt;w:rPr xmlns:w=&quot;http://schemas.openxmlformats.org/wordprocessingml/2006/main&quot;&gt;&lt;w:szCs w:val=&quot;24&quot; /&gt;&lt;/w:rPr&gt;">
        <w:rPr/>
        <w:t xml:space="preserve">1º Reconocer el derecho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Anular la Sentencia del Juzgado de lo Social núm.14 de Valencia de 8 de noviembre de 2001, dictada en los autos 842-2001, declarando la firmeza del Laudo arbitral de 14 de septiembre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