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3325-2001, promovido por don Francisco Chacón Ruiz y don Juan Antonio García Gómez, representados por el Procurador de los Tribunales don Pedro Antonio González Sánchez y asistidos por el Abogado don José Francisco Martínez Sánchez, contra la Sentencia de la Sala Segunda del Tribunal Supremo núm. 672/2001, de 11 de abril, por la cual se declara que no ha lugar a los recursos de casación interpuestos contra la Sentencia dictada el 17 de mayo de 1999 por la Sección Segunda de la Audiencia Provincial de Málaga, que les condenaba como autores de un delito contra la salud pública.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13 de junio de 2001, el Procurador de los Tribunales don Pedro Antonio González Sánchez, en nombre y representación de don Francisco Chacón Ruiz y don Juan Antonio García Gómez,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Sección Segunda de la Audiencia Provincial de Málaga dictó Sentencia, el 17 de mayo de 1999, condenando, en lo que ahora importa, a los demandantes de amparo, como autores criminalmente responsables de un delito contra la salud pública, relativo a sustancia que no causa grave daño a la salud y en cuantía de notoria importancia, y con la concurrencia de la agravante de reincidencia, a las penas de cuatro años y cuatro meses de prisión y a la multa de seiscientos millones de pesetas, así como al pago, cada uno de ellos, de una quinta parte de las costas.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“En el mes de octubre de 1993, miembros del Grupo de Estupefacientes de la Comisaría de Policía de Marbella fijaron su atención en Francisco Chacón Ruiz, mayor de edad y ejecutoriamente condenado en Sentencia de 20 de abril de 1987, firme el 23 de febrero de 1990, por un delito contra la salud pública, a la pena de siete años de prisión mayor, quien usaba un vehículo Ford Fiesta alquilado. Durante los días de observación no se observa que tenga ocupación habitual alguna y entra y sale de su domicilio a horas extrañas. El 10 de noviembre se interesaba del Juzgado de Instrucción la intervención del teléfono de su vivienda, dando cuenta de su relación con otro individuo con antecedentes por tráfico de droga y de la posible utilización de los coches de alquiler para el transporte de las sustancias estupefacientes. Se acordó la intervención interesada y las que se solicitaron los días 16 y 19 siguientes, esta última sobre el teléfono de Emilio Jesús Fernández Pérez, mayor de edad y ejecutoriamente condenado por delitos contra la propiedad. La investigación fue certera y la observación fructífera, pues en pocos días se tuvieron noticias de la llegada de un alijo de droga y del transporte de parte de la mercancía, por lo que se intensificaron los seguimientos sobre los acusados referidos. Fue así como, en la tarde del día 22 de noviembre de 1993, se advirtió que Francisco y Emilio Jesús, en compañía de un tercero identificado pero que no pudo ser detenido, salieron en un vehículo Ford Fiesta del domicilio sito en Alta Vista, calle Las Mimosas núm. 9 A de San Pedro de Alcántara y se trasladaron a la Urbanización La Judía, villa Torre la Judía de Marbella. Treinta minutos después salió del garaje del chalet el individuo identificado y no detenido conduciendo un Range Rover, matrícula MA-5488-AT, en tanto que los acusados citados le siguieron en el Ford Fiesta, hasta que el individuo aparcó al final de la calle y subió al Ford Fiesta en el que se trasladaron los tres nuevamente al domicilio de Alta Vista, donde había entrado, minutos antes, Juan Antonio García Gómez, mayor de edad y ejecutoriamente condenado por delito contra la salud pública, en Sentencia de 16 de julio de 1991, firme el 4 de septiembre de 1991, a la pena de cuatro años, dos meses y un día de prisión menor. Entre tanto, un individuo ha puesto en marcha el Range Rover y lo conduce hacia la urbanización Nueva Andalucía, pero debió advertir que estaba siendo seguido y abandonó el vehículo dándose a la fuga a pie. En el interior del vehículo se encontraron diez fardos de una sustancia con apariencia de ser hachís, por lo que se procedió a la detención de los tres acusados mencionados, quienes fueron interceptados cuando salían en un Seat Ibiza del número 9 A de la calle Las Mimosas de la Urbanización Alta Vista, donde se practicó, posteriormente, diligencia de entrada y registro autorizada por auto judicial habilitante. Allí se encontraba la acusada, Herminia Vegazo Chacón, mayor de edad y sin antecedentes penales, ocupante de la vivienda con quien se entendió la diligencia, que dio como resultado el hallazgo de dos bolsas negras en una habitación a la izquierda del salón, que contenían 171.785 libras esterlinas y 12.000.700 ptas. También se practicaron registros en la vivienda sita en la Urbanización Nueva Andalucía, calle 17-b, Agrupadas núm. 10, núm. 13, que ocupaban Francisco Chacón y su esposa, la acusada María Pilar Andrés Fanarraga, mayor de edad y sin antecedentes penales, donde se encontraron 95.000 ptas; en la vivienda de Emilio Jesús, sita en Nueva Andalucía calle 17 b, Agrupadas núm. 9, núm. 3. se hallaron 600.000 ptas. en billetes de 10.000, un sobre con 30.000 ptas, en billetes de 5.000 y 1.000 ptas. y 4.043.000 pesetas. en una bolsa que había en el dormitorio del matrimonio. En el interior del garaje de la vivienda Torre La Judía del que había salido el Range Rover, se encontraron cuarenta y una cajas de una sustancia que fue analizada junto con la que contenían los fardos intervenidos en el Range Rover, resultando que toda ella era hachís, con peso de 1.559 kilogramos y valor en el mercado ilícito de trescientas cincuenta y ocho millones quinientas setenta mil pesetas. Las llaves de la indicada vivienda se encontraban entre las que le fueron intervenidas a Juan Antonio García Gómez cuando fue detenido, interviniéndosele además sesenta y siete mil pesetas y el vehículo de su propiedad Audi, matrícula A-7272-BP. </w:t>
      </w:r>
    </w:p>
    <w:p w:rsidRPr="00C21FFE" w:rsidR="00F31FAF" w:rsidRDefault="00356547">
      <w:pPr>
        <w:rPr/>
      </w:pPr>
      <w:r w:rsidRPr="&lt;w:rPr xmlns:w=&quot;http://schemas.openxmlformats.org/wordprocessingml/2006/main&quot;&gt;&lt;w:lang w:val=&quot;es-ES_tradnl&quot; /&gt;&lt;/w:rPr&gt;">
        <w:rPr/>
        <w:t xml:space="preserve">No se ha acreditado que María del Pilar Andrés Fanarraga y Herminia Vegazo Chacón tuvieran participación alguna en el ilícito tráfico relatado, pese a la relación que mantenían con los acusados, pues a Herminia le facilitó el uso de la vivienda de la calle de las Mimosas su primo Francisco Chacón, quien había participado en su alquiler y en el de la Villa Torre La Judía”. </w:t>
      </w:r>
    </w:p>
    <w:p w:rsidRPr="00C21FFE" w:rsidR="00F31FAF" w:rsidRDefault="00356547">
      <w:pPr>
        <w:rPr/>
      </w:pPr>
      <w:r w:rsidRPr="&lt;w:rPr xmlns:w=&quot;http://schemas.openxmlformats.org/wordprocessingml/2006/main&quot;&gt;&lt;w:lang w:val=&quot;es-ES_tradnl&quot; /&gt;&lt;/w:rPr&gt;">
        <w:rPr/>
        <w:t xml:space="preserve">b) En el fundamento jurídico primero se rechaza la existencia de una vulneración del art. 18.3 CE como consecuencia de las intervenciones telefónicas realizadas, afirmando que cuestión distinta es “que en la realización práctica de las escuchas amparadas legítimamente por la autorización judicial, se hayan podido omitir algunas garantías de autenticidad de las denunciadas (aportación de cintas originales, control insuficiente sobre la selección de las conversaciones, la tardía audición de las cintas, que no se practicó hasta junio de 1997, después de haber estado extraviadas). Nos encontraríamos, sin embargo, únicamente ante una falta de garantía de autenticidad del resultado de las intervenciones, que podría anular su eficacia probatoria, de ahí que el Ministerio Fiscal no haya aludido a ellas en su informe, pero no ante una violación del referido derecho constitucional, pues estos posibles defectos ulteriores no afectan al resto de las pruebas practicadas ni determinan la invalidez de las investigaciones realizadas sobre la base de los datos obtenidos a través de las referidas intervenciones, que aunque carezcan por sí mismas de eficacia probatoria, sí pueden servir como base lícita de investigación al estar amparadas por la correspondiente habilitación judicial; según Sentencias de 4 de marzo de 1994, 8 de noviembre y 23 de noviembre de 1995. Llegados a este punto y admitiendo la licitud de las pruebas que nos llevan a afirmar la interceptación del vehículo Range Rover con los fardos de hachís carecen de relieve el resto de las impugnaciones formuladas por las defensas respecto a las diligencias de entrada y registro, máxime cuando el hachís se intervino en un garaje carente de la protección que la Constitución reserva a los domicilios”. </w:t>
      </w:r>
    </w:p>
    <w:p w:rsidRPr="00C21FFE" w:rsidR="00F31FAF" w:rsidRDefault="00356547">
      <w:pPr>
        <w:rPr/>
      </w:pPr>
      <w:r w:rsidRPr="&lt;w:rPr xmlns:w=&quot;http://schemas.openxmlformats.org/wordprocessingml/2006/main&quot;&gt;&lt;w:lang w:val=&quot;es-ES_tradnl&quot; /&gt;&lt;/w:rPr&gt;">
        <w:rPr/>
        <w:t xml:space="preserve">En el fundamento jurídico tercero se afirma que el relato de hechos probados “se ha elaborado, principalmente, en base a las declaraciones de los policías actuantes, conforme autorizan los arts. 297, párrafo segundo, y 717 de la Ley de Enjuiciamiento Criminal, pues tales declaraciones pueden ser tomadas en consideración como manifestaciones de testigos, en cuanto se refieran a hechos de conocimiento propio, tal como se constata, entre otras muchas resoluciones, en la Sentencia de 3 de diciembre de 1993 y en el Auto de 8 de noviembre de 1995, ambas resoluciones de la Sala Segunda del Tribunal Supremo”. También se señala que la actividad realizada por los acusados Francisco Chacón Ruiz, Juan Antonio García Gómez y Emilio Jesús Fernández Pérez “permite su incardinación en la autoría, tal como se desprende de los arts. 27 y párrafo primero del 28 del Código Penal. Francisco y Emilio Jesús realizaron la clara labor de escolta de la droga transportada en el Range Rover y que salía del garaje en el que se encontraba la mayor cantidad de fardos, lo que hace innecesario extenderse en la clara vinculación de Francisco con el alquiler de algunas de las viviendas registradas. Igualmente el seguimiento policial el día 22 de noviembre evidencia el concierto de Juan Antonio con los otros dos en la ilícita actividad enjuiciada. Con ellos salía del domicilio de Alta Vista, donde se halló la suma más importante de dinero y en su poder se encontraron las llaves que daban acceso al chalet en cuyo garaje se encontró el hachís. No es la verdad material de estas imputaciones lo que ha sido especialmente debatido por las defensas, que han centrado toda su estrategia en obtener la absolución como consecuencia de la ilicitud de la prueba inculpatoria”. </w:t>
      </w:r>
    </w:p>
    <w:p w:rsidRPr="00C21FFE" w:rsidR="00F31FAF" w:rsidRDefault="00356547">
      <w:pPr>
        <w:rPr/>
      </w:pPr>
      <w:r w:rsidRPr="&lt;w:rPr xmlns:w=&quot;http://schemas.openxmlformats.org/wordprocessingml/2006/main&quot;&gt;&lt;w:lang w:val=&quot;es-ES_tradnl&quot; /&gt;&lt;/w:rPr&gt;">
        <w:rPr/>
        <w:t xml:space="preserve">c) Contra la anterior resolución, los demandantes de amparo interpusieron recurso de casación, basado en cuatro motivos: vulneración del derecho al secreto de las comunicaciones; nulidad de los registros domiciliarios y del registro del automóvil; incongruencia omisiva de la Sentencia de instancia por no haber resuelto sobre la nulidad de los registros y lesión del derecho a ser informados de las razones de su detención. </w:t>
      </w:r>
    </w:p>
    <w:p w:rsidRPr="00C21FFE" w:rsidR="00F31FAF" w:rsidRDefault="00356547">
      <w:pPr>
        <w:rPr/>
      </w:pPr>
      <w:r w:rsidRPr="&lt;w:rPr xmlns:w=&quot;http://schemas.openxmlformats.org/wordprocessingml/2006/main&quot;&gt;&lt;w:lang w:val=&quot;es-ES_tradnl&quot; /&gt;&lt;/w:rPr&gt;">
        <w:rPr/>
        <w:t xml:space="preserve">d) Mediante Sentencia núm. 672/2001, de 11 de abril, la Sala de lo Penal del Tribunal Supremo declara no haber lugar a los recursos de casación interpuestos. </w:t>
      </w:r>
    </w:p>
    <w:p w:rsidRPr="00C21FFE" w:rsidR="00F31FAF" w:rsidRDefault="00356547">
      <w:pPr>
        <w:rPr/>
      </w:pPr>
      <w:r w:rsidRPr="&lt;w:rPr xmlns:w=&quot;http://schemas.openxmlformats.org/wordprocessingml/2006/main&quot;&gt;&lt;w:lang w:val=&quot;es-ES_tradnl&quot; /&gt;&lt;/w:rPr&gt;">
        <w:rPr/>
        <w:t xml:space="preserve">En el fundamento jurídico cuarto se señala, en relación con la motivación de los Autos que acordaron las intervenciones telefónicas, que se tuvo en cuenta la regulación del art. 579 núms. 2 y 3 LECrim, que autorizaba a adoptarlas teniendo en cuenta “la existencia de indicios de responsabilidad criminal sobre una persona, de la que se explique, como aquí ha sido el caso, de qué clase de delito hay indicios y puede estar implicada, y, además, en los Autos acordando intervenciones de teléfonos de esta causa consta la individualización de las personas y de los teléfonos, de las fuerzas de policía a quien se encomienda llevarlas a cabo y a las que se ordenó dar cuenta periódica de los resultados. De la necesidad de la medida y de su proporcionalidad no se puede dudar, porque el sigilo y secreto con que los sospechosos operaban no dejaba otra alternativa de investigación, ni la gravedad de los hechos de que había indicios de que estaban implicados puede oponerse a la derogación, razonada judicialmente en este caso concreto, de la general protección del derecho al secreto de las comunicaciones telefónicas, los indicios, que bien sabido es que no precisan de seguridad y detalles, pues, si se supieran, no haría ya falta la investigación, eran en el caso más que meras sospechas o conjeturas y, en fin, desde el principio se realizó el control judicial de la que la policía practicaba como lo acredita el informe policial de seis folios y acompañado de unas fotografías y, dirigido al juez instructor el día 22 de noviembre de 1993, es decir transcurridos tan solo once, seis y tres días de haberse dictado los Autos acordando las intervenciones. Como ya se ha dicho anteriormente en esta resolución, las exigencias precisas para no infringir las garantías constitucionales se cumplieron en el caso, aunque, posteriormente no se tuvieron plenamente en cuenta los requisitos sobre transcripciones, conservación y escucha del contenido de los soportes en que las escuchas fueron reflejadas, pero estos últimos se refieren a la posibilidad de que el resultado de la actividad interventora de los teléfonos fuera usado posteriormente como prueba, lo que ni se pretendió por el acusador público ni se acogió por el tribunal de instancia”. </w:t>
      </w:r>
    </w:p>
    <w:p w:rsidRPr="00C21FFE" w:rsidR="00F31FAF" w:rsidRDefault="00356547">
      <w:pPr>
        <w:rPr/>
      </w:pPr>
      <w:r w:rsidRPr="&lt;w:rPr xmlns:w=&quot;http://schemas.openxmlformats.org/wordprocessingml/2006/main&quot;&gt;&lt;w:lang w:val=&quot;es-ES_tradnl&quot; /&gt;&lt;/w:rPr&gt;">
        <w:rPr/>
        <w:t xml:space="preserve">En el fundamento jurídico quinto se rechaza la infracción de los arts. 18.2 y 24.2 CE, destacando que “en las actas de los registros domiciliarios practicados los días veintidós y veintitrés de noviembre de mil novecientos noventa y tres hay constancia de la presencia de secretario y, en uno de ellos, de la oficial habilitada. Por otra parte sólo el registro del que se sabía ser domicilio del otro acusado Emilio Jesús Fernández Pérez fue llevado a cabo sin su presencia, como ya antes se ha expresado en estos fundamentos jurídicos, pero los registros llevados a efecto en Alta Vista y en la Villa de Torre de la Judía se notificaron los Autos acordando la entrada y registro a las personas que aparecieron como ocupantes de las respectivas viviendas, quienes estuvieron presentes en la práctica de las respectivas diligencias, habiéndose de señalar que, aunque los acusados Chacón y García Gómez fueran vistos por fuerzas policiales entrando y saliendo de dichas viviendas, no hay constancia de que fueran titulares como dueños, arrendatarios u ocupantes de hecho siquiera, de ninguna de ellas, por lo que no puede decirse que aparecieran ser interesados del artículo 569 por ser aquellos cuyo derecho a la protección del domicilio pudiera ser afectado. De otra parte es repetida la expresión en la doctrina jurisprudencial de esta Sala (Sentencias de 19 de diciembre de 1996 y 24 de enero de 1998) de que los vehículos automóviles, con excepción de los casos en que por ser remolques o roulottes sean habitados, no son domicilios para cuyo registro sean precisas las prevenciones legales que a éstos se deben aplicar, sino objetos que, en casos como el presente, en que el conductor del mismo lo abandona dándose a la fuga, requerían el registro policial en el curso de las indagaciones sobre tráfico de drogas de que se tenían indicios”. </w:t>
      </w:r>
    </w:p>
    <w:p w:rsidRPr="00C21FFE" w:rsidR="00F31FAF" w:rsidRDefault="00356547">
      <w:pPr>
        <w:rPr/>
      </w:pPr>
      <w:r w:rsidRPr="&lt;w:rPr xmlns:w=&quot;http://schemas.openxmlformats.org/wordprocessingml/2006/main&quot;&gt;&lt;w:lang w:val=&quot;es-ES_tradnl&quot; /&gt;&lt;/w:rPr&gt;">
        <w:rPr/>
        <w:t xml:space="preserve">Por otra parte, en el fundamento jurídico sexto, y en relación con la alegada incongruencia omisiva, la Sala señala que, conforme a su doctrina, si en el mismo recurso de casación en el que se plantea la incongruencia omisiva se ha introducido otro motivo que permite entrar sobre el fondo de la cuestión a la que el Tribunal de instancia omitió responder, puede darse cumplida respuesta a la misma en casación, evitando así dilaciones innecesarias. Y, en el presente caso, “hubo una respuesta explícita sobre la alegada nulidad de los registros domiciliarios pero fue escueta y se concentró en expresar la falta de necesidad de las exigencias para un registro cuando recae sobre un garaje, pero, como en el precedente motivo de este recurso se ha planteado la misma cuestión a la que se acaba de dar respuesta más detallada por este Tribunal en el anterior fundamento jurídico de esta resolución, la queja casacional que en el presente motivo se formula carece ya de utilidad y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apoyan su demanda de amparo en la vulneración de los derechos fundamentales al secreto de las comunicaciones (art. 18.3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lo que respecta al derecho al secreto de las comunicaciones (art. 18.3 CE), se denuncia que aunque las intervenciones telefónicas fueron adoptadas por una resolución judicial, se acordaron en unas diligencias indeterminadas sin dar traslado al Ministerio Fiscal, no existían indicios racionales de criminalidad para autorizarlas sino meras sospechas o conjeturas que no justificaban la restricción del derecho fundamental y que no se pueden derivar a posteriori del resultado positivo, como viene a desprenderse de las resoluciones judiciales. También se señala que la medida no era proporcionada, ni necesaria, sin que ni en la petición policial, ni en la resolución judicial se expliquen las razones por las que la medida es adecuada y no existe otro medio menos lesivo. Con cita reiterada de la STC 49/1999, de 5 de abril, concluye que la intervención es nula, no por un mero quebrantamiento de normas de carácter ordinario (como estimaron los órganos judiciales, anulando su eficacia probatoria), sino por vulneración de derechos fundamentales y su nulidad se transmite a todo cuanto de ellas procede (art. 11.1 LOPJ). </w:t>
      </w:r>
    </w:p>
    <w:p w:rsidRPr="00C21FFE" w:rsidR="00F31FAF" w:rsidRDefault="00356547">
      <w:pPr>
        <w:rPr/>
      </w:pPr>
      <w:r w:rsidRPr="&lt;w:rPr xmlns:w=&quot;http://schemas.openxmlformats.org/wordprocessingml/2006/main&quot;&gt;&lt;w:lang w:val=&quot;es-ES_tradnl&quot; /&gt;&lt;/w:rPr&gt;">
        <w:rPr/>
        <w:t xml:space="preserve">En segundo lugar se denuncia la lesión del derecho a un proceso con todas las garantías (art. 24.2 CE), por la indefensión y vulneración de las exigencias procesales de contradicción e inmediación, derivada de la práctica irregular de las diligencias de entrada y registro (pues en el momento en que se practicaron los registros los acusados ya estaban detenidos y tenían nombrado Abogado, pese a lo cual no se les dio la opción de presenciarlos, ni se les comunicó que su Abogado podría hacerlo, conforme a lo previsto en el art. 333 LECrim) y de la posterior utilización del resultado de las mismas como prueba sumarial preconstituida o anticipada, sin haberse respetado los principios de contradicción e inmediación. También se señala que en el registro del automóvil no se levantó acta, ni la firmó ninguna de las personas detenidas que no estuvieron presentes en el mismo. Por otra parte se insiste en que todo cuanto consta en los fundamentos jurídicos de la condena, también las diligencias de entrada y registro, deviene nulo por su conexión con las intervenciones telefónicas, por lo que se vulneraría también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último, se alega la vulneración del derecho a la tutela judicial efectiva (art. 24.1 CE), por incongruencia omisiva de la Sentencia de instancia, si bien a continuación se señala que el Tribunal Supremo advirtió la incongruencia y dio respuesta en casación por considerarlo posible y al efecto de evitar dilaciones indebidas. Ante lo cual, se desiste del motivo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13 de junio de 2002, la Sección Segunda de este Tribunal requirió a la Sala de lo Penal del Tribunal Supremo y a la Sección Segunda de la Audiencia Provincial de Málaga para que en el plazo de diez días remitieran, respectivamente, testimonio del recurso de casación núm. 3484/99 y del rollo de Sala núm. 11/96 dimanante del procedimiento abreviado núm. 114/93 del Juzgado de Instrucción núm. 2 de Marbella.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marzo de 2003, la Sección Segunda del Tribunal Constitucional acordó la admisión a trámite de la demanda de amparo y, a tenor de lo dispuesto en el art. 51 LOTC, requerir atentamente a la Sección Segunda de la Audiencia Provincial de Málaga para que en el plazo de diez días remitiera testimonio íntegro del procedimiento abreviado núm. 114/93, dimanante de las diligencias previas núm 987/93 del Juzgado de Instrucción núm. 2 de Marbella, hoy rollo núm. 11/96 (ejecutoria 130-2001), y emplazara a quienes fueron parte dicho procedimiento, con excepción de los demandantes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la misma fecha se acordó formar la correspondiente pieza separada para la tramitación del incidente de suspensión y, de conformidad con lo previsto en el art. 56 LOTC, conceder un plazo común de tres días a los solicitantes de amparo y al Ministerio Fiscal para que formularan alegaciones sobre este particular. Transcurrido el término conferido, mediante ATC 213/2003, de 30 de junio,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abril de 2003, se dicta diligencia de ordenación teniendo por recibidos los testimonios de las actuaciones remitidos por la Sección Segunda de la Audiencia Provincial de Málaga y, a tenor de lo dispuesto en el art. 52 LOTC, se da vista de todas las actuaciones del presente recurso de amparo,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mayo de 2003 tuvo entrada en este Tribunal el escrito de alegaciones de los recurrentes, que se remite íntegramente a los argumentos esgrimidos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23 de mayo de 2003, el Fiscal ante el Tribunal Constitucional presentó sus alegaciones, interesando la desestimación del presente recurso.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art. 18.3 CE, entiende el Fiscal que lo acordado por el Juez de Instrucción y la práctica de las escuchas por la policía respetan las exigencias del derecho fundamental, pues la intervención de cada teléfono, con indicación del titular y de las causas que la justifican, es objeto de una petición específica de la policía, que expone razonadamente los motivos que la justifican —folios 1, 3 y 5 de las actuaciones— habiéndose dictado los pertinentes Autos por el Juez Instructor, que contienen un suficiente razonamiento por remisión a los oficios policiales sobre la necesidad y duración de la medida que, en todo caso, no llegó a durar ni el tiempo concedido en dicho Auto. </w:t>
      </w:r>
    </w:p>
    <w:p w:rsidRPr="00C21FFE" w:rsidR="00F31FAF" w:rsidRDefault="00356547">
      <w:pPr>
        <w:rPr/>
      </w:pPr>
      <w:r w:rsidRPr="&lt;w:rPr xmlns:w=&quot;http://schemas.openxmlformats.org/wordprocessingml/2006/main&quot;&gt;&lt;w:lang w:val=&quot;es-ES_tradnl&quot; /&gt;&lt;/w:rPr&gt;">
        <w:rPr/>
        <w:t xml:space="preserve">En cuanto al segundo motivo de amparo, entiende que debe ser igualmente desestimado. Por una parte, no habría indefensión, puesto que los interesados pudieron impugnar —y lo hicieron— las diligencias practicadas. Por otra, al no apreciarse vulneración del art. 18.3 CE, es evidente que las escuchas pudieron servir de base a la posterior investigación y que no resulta de aplicación la teoría del árbol envenenado. Además, afirma el Fiscal que puede entenderse que la interceptación del vehículo Range Rover y los registros domiciliarios son independientes de las conversaciones telefónicas intervenidas, destacando que —aunque las Sentencias no dicen nada al respecto— en el informe policial obrante al folio 35 de las actuaciones se indica que ante la imposibilidad de obtener información concreta por las conversaciones, se decidió someter a los interesados a una “tenaz e intensa vigilancia”. </w:t>
      </w:r>
    </w:p>
    <w:p w:rsidRPr="00C21FFE" w:rsidR="00F31FAF" w:rsidRDefault="00356547">
      <w:pPr>
        <w:rPr/>
      </w:pPr>
      <w:r w:rsidRPr="&lt;w:rPr xmlns:w=&quot;http://schemas.openxmlformats.org/wordprocessingml/2006/main&quot;&gt;&lt;w:lang w:val=&quot;es-ES_tradnl&quot; /&gt;&lt;/w:rPr&gt;">
        <w:rPr/>
        <w:t xml:space="preserve">Por lo que se refiere a la intervención y registro en el vehículo marca Range Rover, tampoco se aprecia lesión constitucional alguna, porque éste no puede en ningún caso incluirse en el concepto a que alude el art. 18.2 CE, y porque las irregularidades que denuncian en cuanto a la intervención de la droga tampoco les han causado indefensión, y pudieron impugnarlas en tiempo y forma. </w:t>
      </w:r>
    </w:p>
    <w:p w:rsidRPr="00C21FFE" w:rsidR="00F31FAF" w:rsidRDefault="00356547">
      <w:pPr>
        <w:rPr/>
      </w:pPr>
      <w:r w:rsidRPr="&lt;w:rPr xmlns:w=&quot;http://schemas.openxmlformats.org/wordprocessingml/2006/main&quot;&gt;&lt;w:lang w:val=&quot;es-ES_tradnl&quot; /&gt;&lt;/w:rPr&gt;">
        <w:rPr/>
        <w:t xml:space="preserve">Respecto de los domicilios en los que se efectuaron los registros, se constata que todos ellos fueron objeto del oportuno mandamiento mediante Auto motivado, documentándose la correspondiente acta, firmada por los actuantes y la persona que se encontraba en la vivienda en el momento de practicarse el registro; y la lectura de dichas actas y los correspondientes autos evidencia, entre otros extremos, la irrelevancia de la queja referida al garaje donde también se encontró parte de la sustancia intervenida —cabe constatar que en algunos domicilios únicamente se encontraron importantes cantidades de dinero en efectivo—, puesto que debe considerarse que el Auto que autorizaba la entrada en el chalet incluía el garaje anejo, situado dentro de la misma parcela —folios 12, 13 y 15 de las actuaciones. Entiende el Fiscal que sólo podría tener relevancia, desde la perspectiva del derecho de defensa, la no presencia de los detenidos en los registros, pero advierte que, en todo caso, tuvieron oportunidad de impugnar en el acto del juicio oral su resultado, y que, vistas las horas de detención —sobre las 19 horas del día 22 de noviembre, folio 36—, de instrucción de derechos —20:10 h. y 20:40 h., folios 45 y 46—, y de los registros, resultaba difícil asegurar la presencia de los detenidos en cada uno de ellos. En definitiva, la posible preconstitución de pruebas en los registros —única razón en que fundan este motivo— no supuso indefensión alguna y, por tanto, debe ser desestimado. </w:t>
      </w:r>
    </w:p>
    <w:p w:rsidRPr="00C21FFE" w:rsidR="00F31FAF" w:rsidRDefault="00356547">
      <w:pPr>
        <w:rPr/>
      </w:pPr>
      <w:r w:rsidRPr="&lt;w:rPr xmlns:w=&quot;http://schemas.openxmlformats.org/wordprocessingml/2006/main&quot;&gt;&lt;w:lang w:val=&quot;es-ES_tradnl&quot; /&gt;&lt;/w:rPr&gt;">
        <w:rPr/>
        <w:t xml:space="preserve">También sostiene el Fiscal que el último motivo de amparo, que denuncia incongruencia omisiva en la Sentencia de instancia, debe ser desestimado, por cuanto este defecto fue subsanado por el propio Tribunal Supremo para evitar dilaciones indebidas, al tratarse de una cuestión estrictamente jurídica y no fáctica, que entra dentro de las competencias de dicho Tribunal en materia de casación. Por tanto, esta queja se limita a manifestar la personal discrepancia de los recurrentes con lo resuelto por el Tribunal Supremo, lo que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octubre de 2005 se señaló para deliberación y votación de la presente Sentencia el día 10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plantea contra la Sentencia de la Sala Segunda del Tribunal Supremo núm. 672/2001, de 11 de abril, por la cual se declara no haber lugar a los recursos de casación interpuestos por los demandantes de amparo contra la Sentencia dictada el 17 de mayo de 1999 por la Sección Segunda de la Audiencia Provincial de Málaga, que les condenó como autores de un delito contra la salud pública.</w:t>
      </w:r>
    </w:p>
    <w:p w:rsidRPr="00C21FFE" w:rsidR="00F31FAF" w:rsidRDefault="00356547">
      <w:pPr>
        <w:rPr/>
      </w:pPr>
      <w:r w:rsidRPr="&lt;w:rPr xmlns:w=&quot;http://schemas.openxmlformats.org/wordprocessingml/2006/main&quot;&gt;&lt;w:lang w:val=&quot;es-ES_tradnl&quot; /&gt;&lt;/w:rPr&gt;">
        <w:rPr/>
        <w:t xml:space="preserve">Los recurrentes denuncian la vulneración del derecho al secreto de las comunicaciones (art.  18.3 CE) porque, pese a que las intervenciones telefónicas fueron decididas por resolución judicial, no existían indicios de criminalidad para acordarlas, sino meras sospechas o conjeturas, se adoptaron en unas diligencias indeterminadas sin dar traslado al Ministerio Fiscal y ni en la petición policial ni en la resolución judicial se explican las razones por las que la medida es necesaria y proporcionada. Igualmente se denuncia la lesión del derecho a un proceso con todas las garantías (art. 24.2 CE), por la indefensión consecuencia de la inobservancia de las exigencias procesales de contradicción e inmediación, derivada de la práctica irregular de las diligencias de entrada y registro domiciliario y del registro del automóvil y de la posterior utilización del resultado de las mismas como prueba sumarial preconstituida o anticipada. Por otra parte se insiste en que “todo cuanto consta en los fundamentos jurídicos de la condena”, también los registros, deviene nulo por su conexión con las intervenciones telefónicas, por lo que se vulneraría, junto al derecho al proceso con todas las garantías, también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recurso por entender que no concurre ninguna de las lesiones de derechos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planteamiento de la demanda de amparo, nuestro examen ha de comenzar por la queja relativa a la vulneración del derecho al secreto de las comunicaciones (art. 18.3 CE), que se vincula a la defectuosa motivación de las resoluciones judiciales que acuerdan las intervenciones telefónicas. Importa, pues, recoger la doctrina de este Tribunal sobre la motivación de las decisiones judiciales limitativas de aquel derecho, para analizar posteriormente si las dictadas en este caso se han atenido o no a las exigencias de dicha doctrina, que aparece resumida en la STC 167/2002, de 18 de septiembre, FJ 2, dictada por el Pleno, en los siguientes términos:</w:t>
      </w:r>
    </w:p>
    <w:p w:rsidRPr="00C21FFE" w:rsidR="00F31FAF" w:rsidRDefault="00356547">
      <w:pPr>
        <w:rPr/>
      </w:pPr>
      <w:r w:rsidRPr="&lt;w:rPr xmlns:w=&quot;http://schemas.openxmlformats.org/wordprocessingml/2006/main&quot;&gt;&lt;w:lang w:val=&quot;es-ES_tradnl&quot; /&gt;&lt;/w:rPr&gt;">
        <w:rPr/>
        <w:t xml:space="preserve">“Este Tribunal ha sostenido que al ser la intervención de las comunicaciones telefónicas una limitación del derecho fundamental al secreto de las mismas, exigida por un interés constitucionalmente legítimo, es inexcusable una adecuada motivación de las resoluciones judiciales por las que se acuerda, que tiene que ver con la necesidad de justificar el presupuesto legal habilitante de la intervención y la de hacer posible su control posterior en aras del respeto del derecho de defensa del sujeto pasivo de la medida, habida cuenta de que, por la propia finalidad de ésta, dicha defensa no puede tener lugar en el momento de la adopción de la medida (STC 299/2000, de 11 de diciembre, FJ 4).</w:t>
      </w:r>
    </w:p>
    <w:p w:rsidRPr="00C21FFE" w:rsidR="00F31FAF" w:rsidRDefault="00356547">
      <w:pPr>
        <w:rPr/>
      </w:pPr>
      <w:r w:rsidRPr="&lt;w:rPr xmlns:w=&quot;http://schemas.openxmlformats.org/wordprocessingml/2006/main&quot;&gt;&lt;w:lang w:val=&quot;es-ES_tradnl&quot; /&gt;&lt;/w:rPr&gt;">
        <w:rPr/>
        <w:t xml:space="preserve">En este sentido tenemos dicho que la resolución judicial en la que se acuerda la medida de intervención telefónica o su prórroga debe expresar o exteriorizar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serlo las personas sobre las que recaigan los indicios referidos, el tiempo de duración de la intervención, quiénes han de llevarla a cabo y cómo, y los períodos en los que deba darse cuenta al Juez para controlar su ejecución (SSTC 49/1996, de 26 de marzo, FJ 3; 236/1999, de 20 de diciembre, FJ 3; 14/2001, de 29 de enero, FJ 5). Así pues, también se deben exteriorizar en la resolución judicial, entre otras circunstancias, los datos o hechos objetivos que puedan considerarse indicios de la existencia del delito y la conexión de la persona o personas investigadas con el mismo, indicios que son algo más que simples sospechas, pero también algo menos que los indicios racionales que se exigen para el procesamiento. Esto es, sospechas fundadas en alguna clase de dato objetivo (SSTC 171/1999, de 27 de septiembre, FJ 8; 299/2000, de 11 de diciembre, FJ 4; 14/2001, de 29 de enero, FJ 5; 138/2001, de 18 de junio, FJ 3; y 202/2001, de 15 de octubre, FJ 4).</w:t>
      </w:r>
    </w:p>
    <w:p w:rsidRPr="00C21FFE" w:rsidR="00F31FAF" w:rsidRDefault="00356547">
      <w:pPr>
        <w:rPr/>
      </w:pPr>
      <w:r w:rsidRPr="&lt;w:rPr xmlns:w=&quot;http://schemas.openxmlformats.org/wordprocessingml/2006/main&quot;&gt;&lt;w:lang w:val=&quot;es-ES_tradnl&quot; /&gt;&lt;/w:rPr&gt;">
        <w:rPr/>
        <w:t xml:space="preserve">Tales precisiones son indispensables, habida cuenta que el juicio sobre la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o imprescindibilidad para asegurar la defensa del interés público, pues la conexión entre la causa justificativa de la limitación pretendida —la averiguación del delito— y el sujeto afectado por ésta —aquél de quien se presume que pueda resultar autor o participe del delito investigado o pueda haberse relacionado con él— es un prius lógico del juicio de proporcionalidad (SSTC 49/1999, de 5 de abril, FJ 8; 166/1999, de 27 de septiembre, FJ 8; 171/1999, de 27 de septiembre, FJ 8; 126/2000, de 16 de mayo, FJ 7;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tiene declarado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Constitución lo configura, quedaría materialmente vacío de contenido. Estas sospechas han de fundarse en datos fácticos o indicios que permitan suponer que alguien intenta cometer, está cometiendo o ha cometido una infracción grave o en buenas razones o fuertes presunciones de que las infracciones están a punto de cometerse (Sentencias del Tribunal Europeo de Derechos Humanos de 6 de septiembre de 1978 —caso Klass— y de 15 de junio de 1992 —caso Ludí) o, en los términos en los que se expresa el actual art. 579 LECrim, en ‘indicios de obtener por estos medios el descubrimiento o la comprobación de algún hecho o circunstancia importante de la causa’ (art.  579.1 LECrim) o ‘indicios de responsabilidad criminal’ (art. 579.3 LECrim; SSTC 49/1999, de 5 de abril, FJ 8; 166/1999, de 27 de septiembre, FJ 8; 171/1999, de 27 de septiembre, FJ 8;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Se trata, por consiguiente, de determinar si en el momento de pedir y adoptar la medida de intervención se pusieron de manifiesto ante el Juez, y se tomaron en consideración por éste elementos de convicción que constituyan algo más que meras suposiciones o conjeturas de la existencia del delito o de su posible comisión, y de que las conversaciones que se mantuvieran a través de la línea telefónica indicada eran medio útil de averiguación del delito. En consecuencia, la mención de los datos objetivos que permitieran precisar que dicha línea era utilizada por las personas sospechosas de su comisión o de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de los encargados de la investigación, ya que de otro modo se desvanecería la garantía constitucional (SSTC 49/1999, de 5 de abril, FJ 8; 166/1999, de 27 de septiembre, FJ 8; 171/1999, de 27 de septiembre, FJ 8). Será necesario establecer, por lo tanto, para determinar si se ha vulnerado o no el derecho al secreto de las comunicaciones, la relación entre el delito investigado y los usuarios de los teléfonos intervenidos, individualizar los datos que hayan llevado a centrar las sospechas en ellos y analizar, finalmente, si éstos tenían algún fundamento objetivo que justificara la adopción de la medida limitativa (SSTC 14/2001, de 29 de enero, FJ 5; 202/2001, de 15 de octubre, FJ 4).</w:t>
      </w:r>
    </w:p>
    <w:p w:rsidRPr="00C21FFE" w:rsidR="00F31FAF" w:rsidRDefault="00356547">
      <w:pPr>
        <w:rPr/>
      </w:pPr>
      <w:r w:rsidRPr="&lt;w:rPr xmlns:w=&quot;http://schemas.openxmlformats.org/wordprocessingml/2006/main&quot;&gt;&lt;w:lang w:val=&quot;es-ES_tradnl&quot; /&gt;&lt;/w:rPr&gt;">
        <w:rPr/>
        <w:t xml:space="preserve">De otra parte, aunque lo deseable es que la expresión de los indicios objetivos que justifiquen la intervención quede exteriorizada directamente en la resolución judicial, ésta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 299/2000, de 11 de diciembre, FJ 4; 138/2001, de 18 de junio, FJ 3; 202/2001,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esa doctrina general al análisis del caso exige, por tanto, determinar si en el momento de solicitar y autorizar la medida de intervención telefónica se pusieron de manifiesto ante el Juez y se tomaron en consideración por éste elementos de convicción que constituyan algo más que meras suposiciones o conjeturas de la existencia del delito o de su posible comisión, así como datos objetivos que permitieran precisar que la línea de teléfono que se solicitó intervenir era utilizada por personas sospechosas de su comisión o por quienes con ella se relacionaban.  Para ello resulta necesario exponer las particulares circunstancias fácticas del caso, tal y como se desprenden de las actuaciones judiciales:</w:t>
      </w:r>
    </w:p>
    <w:p w:rsidRPr="00C21FFE" w:rsidR="00F31FAF" w:rsidRDefault="00356547">
      <w:pPr>
        <w:rPr/>
      </w:pPr>
      <w:r w:rsidRPr="&lt;w:rPr xmlns:w=&quot;http://schemas.openxmlformats.org/wordprocessingml/2006/main&quot;&gt;&lt;w:lang w:val=&quot;es-ES_tradnl&quot; /&gt;&lt;/w:rPr&gt;">
        <w:rPr/>
        <w:t xml:space="preserve">a) Al folio 1 de las mismas consta una solicitud policial de intervención telefónica, de fecha 10 de noviembre de 1993, cuyo tenor literal es el siguiente: “Se ha tenido conocimiento que en la urbanización Nueva Andalucía, Casas Agrupadas número 10-13, que pertenece a William Pollick, y que está siendo utilizado por Francisco Chacón Ruiz, nacido en La Línea de la Concepción (Cádiz) el 6-9-50, hijo de Francisco y Rogelia, así como el teléfono de la vivienda número 281.01.06, en unión de un tal José García Torres. Ambos se dedican al tráfico ilícito de estupefacientes entre Marbella y otras ciudades de España, constándoles a los reseñados diversos antecedentes por tráfico de drogas.- Se significa a V.I., que los reseñados utilizan preferentemente vehículos de alquiler para el transporte de sustancias estupefacientes, solicitándose de Su Autoridad la intervención del abonado referido, dándose cuenta en caso positivo del resultado del mismo”.</w:t>
      </w:r>
    </w:p>
    <w:p w:rsidRPr="00C21FFE" w:rsidR="00F31FAF" w:rsidRDefault="00356547">
      <w:pPr>
        <w:rPr/>
      </w:pPr>
      <w:r w:rsidRPr="&lt;w:rPr xmlns:w=&quot;http://schemas.openxmlformats.org/wordprocessingml/2006/main&quot;&gt;&lt;w:lang w:val=&quot;es-ES_tradnl&quot; /&gt;&lt;/w:rPr&gt;">
        <w:rPr/>
        <w:t xml:space="preserve">Dicha solicitud policial dio lugar a la incoación de las diligencias indeterminadas núm. 416/93 en el Juzgado de Instrucción núm. 2 de Marbella, que al día siguiente y sin requerir esclarecimiento alguno dicta un Auto de fecha 11 de noviembre de 1993 (folio 2 de las actuaciones) en el que decreta la intervención del citado teléfono por tiempo de un mes, mediante un modelo estereotipado en el que, tras exponer como hechos los datos del teléfono a intervenir y la existencia de una solicitud policial basada en “existir sospechas de que a través de dicho teléfono se vienen realizando operaciones relacionadas con un delito contra la salud pública y otras actividades ilegales; con el fin de proceder a la identificación y detención de las personas relacionadas”, se acuerda la medida con el siguiente y único razonamiento jurídico: “Que por aplicación analógica de los artículos 582 y siguientes de la Ley de Enjuiciamiento Criminal, en relación con los artículos 546 y 558 del propio cuerpo legal, el Juez que conozca de la causa cuando hubieren indicios suficientes para el descubrimiento o comprobación del delito, podrá decretar la intervención telefónica por el tiempo que estime procedente y guardándose las formalidades legales; comisionándose para su práctica a los funcionarios peticionarios y librándose la oportuna comunicación”.</w:t>
      </w:r>
    </w:p>
    <w:p w:rsidRPr="00C21FFE" w:rsidR="00F31FAF" w:rsidRDefault="00356547">
      <w:pPr>
        <w:rPr/>
      </w:pPr>
      <w:r w:rsidRPr="&lt;w:rPr xmlns:w=&quot;http://schemas.openxmlformats.org/wordprocessingml/2006/main&quot;&gt;&lt;w:lang w:val=&quot;es-ES_tradnl&quot; /&gt;&lt;/w:rPr&gt;">
        <w:rPr/>
        <w:t xml:space="preserve">b) Al folio 3 de las actuaciones consta una nueva solicitud policial de intervención telefónica, de fecha 16 de noviembre de 1993, del siguiente tenor literal: “Como ampliación a la observación técnica que se viene realizando sobre Francisco Chacón Ruiz, en el abonado 2-81-01-06, por lo que V.I. ha incoado Dilig. Indeterminadas 416/93-B, y observándose como el referido realiza constantes contactos tanto personales como telefónicamente con el llamado Emilio Jesús Fernández Pérez, con domicilio en Nueva Andalucía, calle 17-B, núm. 9, Agrupadas 9, Casa 3 y titular del teléfono 2-81-05-49, figurándole al mismo numerosos antecedentes por tráfico de estupefacientes, y siendo de capital importancia para la investigación que se está desarrollando, es por lo que se solicita de su Autoridad sirva conceder la intervención telefónica del referido, dándose cuenta en caso positivo del resultado del mismo”.</w:t>
      </w:r>
    </w:p>
    <w:p w:rsidRPr="00C21FFE" w:rsidR="00F31FAF" w:rsidRDefault="00356547">
      <w:pPr>
        <w:rPr/>
      </w:pPr>
      <w:r w:rsidRPr="&lt;w:rPr xmlns:w=&quot;http://schemas.openxmlformats.org/wordprocessingml/2006/main&quot;&gt;&lt;w:lang w:val=&quot;es-ES_tradnl&quot; /&gt;&lt;/w:rPr&gt;">
        <w:rPr/>
        <w:t xml:space="preserve">Ese mismo día, el Juzgado dicta un Auto autorizando la intervención solicitada, en una decisión formularia idéntica a la del Auto de 11 de noviembre, modificando tan sólo en el apartado de hechos los datos del teléfono a intervenir.</w:t>
      </w:r>
    </w:p>
    <w:p w:rsidRPr="00C21FFE" w:rsidR="00F31FAF" w:rsidRDefault="00356547">
      <w:pPr>
        <w:rPr/>
      </w:pPr>
      <w:r w:rsidRPr="&lt;w:rPr xmlns:w=&quot;http://schemas.openxmlformats.org/wordprocessingml/2006/main&quot;&gt;&lt;w:lang w:val=&quot;es-ES_tradnl&quot; /&gt;&lt;/w:rPr&gt;">
        <w:rPr/>
        <w:t xml:space="preserve">c) Finalmente, el día 19 de noviembre de 1993 se produce una nueva solicitud policial de intervención telefónica (folio 5) del siguiente tenor: “Como ampliaciones a las observaciones técnicas que se siguen sobre Francisco Chacón Ruiz, en el abonado 2-81-01-06, y sobre Emilio Jesús Fernández Pérez, en el abonado 2-81-05-49, por presunto tráfico de estupefacientes, por lo que su Autoridad ha incoado Diligencias Indeterminadas 416/93-B, y habiendo entre estas personas conversaciones y entrevistas personales con los titulares del abonado 278-13-64, perteneciente a Domingo Gómez Gómez, con ubicación en Urbanización Alta Vista núm. 9, casa nueve en San Pedro de Alcántara, y siendo de principal interés para las investigaciones que se están desarrollando sobre dichas personas, es por lo que se solicita de V.I. tenga a bien conceder la intervención técnica del mencionado abonado, dándose cuenta en caso positivo del resultado del mismo”.</w:t>
      </w:r>
    </w:p>
    <w:p w:rsidRPr="00C21FFE" w:rsidR="00F31FAF" w:rsidRDefault="00356547">
      <w:pPr>
        <w:rPr/>
      </w:pPr>
      <w:r w:rsidRPr="&lt;w:rPr xmlns:w=&quot;http://schemas.openxmlformats.org/wordprocessingml/2006/main&quot;&gt;&lt;w:lang w:val=&quot;es-ES_tradnl&quot; /&gt;&lt;/w:rPr&gt;">
        <w:rPr/>
        <w:t xml:space="preserve">El mismo día el Juzgado decreta esta tercera intervención, también en idéntico documento- modelo en el que varían sólo los datos del teléfono a intervenir.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mera lectura de la primera de las resoluciones judiciales, aun integrada con la solicitud policial a la que responde, permite afirmar que faltan elementos imprescindibles para poder aceptar la legitimidad constitucional de la intervención acordada, puesto que se limita a afirmar la existencia de un delito de tráfico de drogas y la participación en él de dos individuos, sin expresar, ni siquiera de modo genérico, qué datos objetivos pueden considerarse indicios de la existencia del delito, ni la conexión de esas personas con el mismo, más allá del hecho de que se trata de personas con antecedentes por tráfico de drogas.</w:t>
      </w:r>
    </w:p>
    <w:p w:rsidRPr="00C21FFE" w:rsidR="00F31FAF" w:rsidRDefault="00356547">
      <w:pPr>
        <w:rPr/>
      </w:pPr>
      <w:r w:rsidRPr="&lt;w:rPr xmlns:w=&quot;http://schemas.openxmlformats.org/wordprocessingml/2006/main&quot;&gt;&lt;w:lang w:val=&quot;es-ES_tradnl&quot; /&gt;&lt;/w:rPr&gt;">
        <w:rPr/>
        <w:t xml:space="preserve">En efecto, el oficio policial, cuyo contenido hace suyo el Auto de 11 de noviembre de 1993, se limita a señalar que “se ha tenido conocimiento” —sin especificar cómo, ni si se han llevado a cabo actuaciones policiales y en qué han consistido, ni cuál ha sido el resultado de la investigación— de que el afectado por la medida y otra persona se dedican al tráfico ilícito de estupefacientes entre Marbella y otras ciudades de España, utilizando para el transporte de las sustancias vehículos de alquiler, sin aportar dato alguno que corrobore tal afirmación, más allá de la constancia de antecedentes por tráfico de drogas, hecho que aun siendo un dato objetivo no puede servir por sí solo de fundamento de la solicitud. Como este Tribunal ya ha tenido ocasión de declarar en numerosas ocasiones, si el conocimiento de la existencia del delito deriva de investigaciones policiales previas, resulta exigible que se detalle en la solicitud policial en qué han consistido esas investigaciones y sus resultados, por muy provisionales que puedan ser en ese momento, precisiones que lógicamente debió exigir el Juzgado antes de conceder la autorización, sin que la concreción del delito que se investiga, las personas a investigar, los teléfonos a intervenir y el plazo de intervención pueda suplir la carencia fundamental de la expresión de los elementos objetivos indiciarios que pudieran servir de soporte a la investigación, ni la falta de esos indispensables datos pueda ser justificada a posteriori por el éxito de la investigación misma (SSTC 299/2000, de 11 de diciembre, FJ 5; 138/2001, de 18 de junio, FJ 4; 167/2002, de 18 de septiembre, FJ 3; 165/2005, de 20 de junio, FJ 5).</w:t>
      </w:r>
    </w:p>
    <w:p w:rsidRPr="00C21FFE" w:rsidR="00F31FAF" w:rsidRDefault="00356547">
      <w:pPr>
        <w:rPr/>
      </w:pPr>
      <w:r w:rsidRPr="&lt;w:rPr xmlns:w=&quot;http://schemas.openxmlformats.org/wordprocessingml/2006/main&quot;&gt;&lt;w:lang w:val=&quot;es-ES_tradnl&quot; /&gt;&lt;/w:rPr&gt;">
        <w:rPr/>
        <w:t xml:space="preserve">Por tanto, ha de afirmarse que el citado Auto no contiene una motivación suficiente para poder afirmar la legitimidad constitucional de la medida, pues no incorporó —aunque existiera— ningún dato objetivo que pueda considerarse indicio de la existencia del delito y de la conexión de la persona cuyas comunicaciones se intervienen con el mismo, por lo que hay que concluir que el órgano judicial no ha valorado, en los términos constitucionalmente exigibles, la concurrencia del presupuesto legal habilitante para la restricción del derecho al secreto de las comunicaciones (art. 18.3 CE) y, en consecuencia, ha declararse la lesión de este derecho fundamental.</w:t>
      </w:r>
    </w:p>
    <w:p w:rsidRPr="00C21FFE" w:rsidR="00F31FAF" w:rsidRDefault="00356547">
      <w:pPr>
        <w:rPr/>
      </w:pPr>
      <w:r w:rsidRPr="&lt;w:rPr xmlns:w=&quot;http://schemas.openxmlformats.org/wordprocessingml/2006/main&quot;&gt;&lt;w:lang w:val=&quot;es-ES_tradnl&quot; /&gt;&lt;/w:rPr&gt;">
        <w:rPr/>
        <w:t xml:space="preserve">La misma conclusión ha de alcanzarse en relación con los Autos de 16 y 19 de noviembre de 1993, por cuanto tampoco en ninguno de ellos, ni siquiera integrados con los oficios policiales a los que responden, se hace referencia a ningún dato objetivo que pudiera considerarse indiciario de la existencia del delito. En efecto, el primero de los oficios policiales se limita a constatar los contactos telefónicos y personales del primer investigado con una segunda persona con antecedentes por tráfico de estupefacientes; y el segundo de los oficios no pasa de recoger los contactos de los dos anteriores con una tercera persona, sin hacer constar ningún otro dato del que se pueda concluir que tales contactos tienen relación con el delito que se investiga.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se quejan también de que las resoluciones judiciales que acordaron las intervenciones telefónicas se adoptaron en el marco de unas diligencias indeterminadas, de las que no se dio cuenta al Ministerio Fiscal, no habiendo existido por ello posibilidad de control por parte de éste.</w:t>
      </w:r>
    </w:p>
    <w:p w:rsidRPr="00C21FFE" w:rsidR="00F31FAF" w:rsidRDefault="00356547">
      <w:pPr>
        <w:rPr/>
      </w:pPr>
      <w:r w:rsidRPr="&lt;w:rPr xmlns:w=&quot;http://schemas.openxmlformats.org/wordprocessingml/2006/main&quot;&gt;&lt;w:lang w:val=&quot;es-ES_tradnl&quot; /&gt;&lt;/w:rPr&gt;">
        <w:rPr/>
        <w:t xml:space="preserve">Este Tribunal tiene declarado que, aun cuando la naturaleza de la intervención telefónica, su finalidad y su misma lógica requieren, no solamente que la investigación y su desarrollo se lleven a cabo por el Juez de Instrucción, sino además que se realicen dentro de un proceso legalmente existente, el hecho de que la decisión judicial se lleve a cabo en las denominadas diligencias indeterminadas no implica, per se, la vulneración del derecho al secreto de las comunicaciones, pues lo relevante a estos efectos es la posibilidad de control, tanto de un control inicial (ya que, aun cuando se practiquen en esta fase sin conocimiento del interesado, que no participa en ella, aquél ha de suplirse por la intervención del Ministerio Fiscal, garante de la legalidad y de los derechos de los ciudadanos por lo dispuesto en el art. 124.1 CE), como de otro posterior (esto es, cuando se alza la medida, control por el propio interesado que ha de poder conocerla e impugnarla). Por ello hemos considerado que no se quiebra esa garantía cuando, adoptada la medida en el marco de unas diligencias indeterminadas, éstas se unen, sin solución de continuidad, al proceso incoado en averiguación del delito, “satisfaciendo así las exigencias de control de cese de la medida que, en otro supuesto, se mantendría en un permanente, y por ello inaceptable, secreto” (SSTC 49/1999, de 5 de abril, FJ 6; 126/2000, de 16 de mayo, FJ 5). En aplicación de la doctrina expuesta hemos considerado, por el contrario, que vulnera el derecho al secreto de las comunicaciones la falta de notificación al Ministerio Fiscal de la resolución judicial que autoriza la intervención telefónica, pues con ello se impide “el control inicial de la medida ... en sustitución del interesado, por el garante de los derechos de los ciudadanos” (SSTC 205/2002, de 11 de noviembre, FJ 5; 165/2005, de 20 de junio, FJ 7).</w:t>
      </w:r>
    </w:p>
    <w:p w:rsidRPr="00C21FFE" w:rsidR="00F31FAF" w:rsidRDefault="00356547">
      <w:pPr>
        <w:rPr/>
      </w:pPr>
      <w:r w:rsidRPr="&lt;w:rPr xmlns:w=&quot;http://schemas.openxmlformats.org/wordprocessingml/2006/main&quot;&gt;&lt;w:lang w:val=&quot;es-ES_tradnl&quot; /&gt;&lt;/w:rPr&gt;">
        <w:rPr/>
        <w:t xml:space="preserve">Pues bien, en el caso ahora examinado, de las actuaciones se desprende que las intervenciones telefónicas se acordaron en el seno de las diligencias indeterminadas núm.  416/93, que éstas se unen sin solución de continuidad al proceso incoado en averiguación del delito, pero que ninguno de los tres Autos por los que se autorizaban fue notificado al Ministerio Fiscal, lo que impidió su intervención y, por consecuencia, un eventual control inicial de la medida por parte de éste. Por tanto, junto al defecto de motivación de las resoluciones judiciales del que se ha dejado constancia en los fundamentos jurídicos precedentes, por sí solo suficiente para declarar la vulneración del derecho al secreto de las comunicaciones, es apreciable también, como causa concurrente de la lesión de este mismo derecho, la falta de notificación al Ministerio Fiscal de las resoluciones judiciales que autorizaron las intervenciones telefónicas referidas, lo que ha impedido a aquél ejercer la función de promoción de la defensa de los derechos de los ciudadanos —art. 124.1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segundo motivo de amparo se denuncia la vulneración del derecho a un proceso con todas las garantías (art. 24.2 CE) y, derivadamente, del derecho a la presunción de inocencia (art. 24.2 CE), por dos razones. En primer lugar, por la vulneración de las garantías procesales de contradicción e inmediación y la consiguiente indefensión derivada de la práctica irregular de las diligencias de entrada y registro domiciliarios y del registro del automóvil, en las que se recogen los elementos probatorios, dado que ni los ahora demandantes de amparo ni su Abogado estuvieron presentes en los mismos. Por otra parte, se señala que las diligencias de entrada y registro y todo cuanto consta en los fundamentos de la condena proviene de las escuchas telefónicas vulneradoras del art. 18.3 CE, cuya nulidad se transmite a todo cuanto de ellas proceda (art. 11.1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En relación con la primera queja, ciertamente, de los autos deriva que, tal y como se señala en el recurso, los demandantes de amparo no estuvieron presentes ni en el registro del vehículo, ni en los registros domiciliarios practicados, en los que se halló la droga y el dinero, conforme se recoge en el relato fáctico de la Sentencia de instancia. Ahora bien, sin entrar a considerar en este momento si el cumplimiento de dicho requisito legalmente establecido para la recogida de efectos del delito —art. 569 y ss. de la Ley de enjuiciamiento criminal (LECrim)— era exigible o concurrían razones de urgencia o necesidad que pudieran justificar la ausencia, lo cierto es que el que dichas diligencias se practicaran de hecho sin contradicción podría determinar que las actas que las documentan no pudieran acceder directamente al proceso como prueba anticipada o preconstituida, pero no impide que el resultado de las mismas se incorpore al proceso por vías distintas de la propia acta (por todas, SSTC 303/1993, de 25 de octubre, FJ 5; 171/1999, de 27 de septiembre, FJ 12). Y en el presente caso el resultado de tales diligencias se incorpora al proceso a través de las declaraciones de los funcionarios policiales que las practicaron, declaraciones realizadas en el juicio oral con todas las garantías necesarias para salvaguardar los derechos de defensa de los demandantes de amparo, incluidas las de inmediación y contradicción, como evidencia la lectura del acta de la vista, y que son las que constituyen el sustrato probatorio del relato fáctico de la Sentencia de instancia, como se señala expresamente en el fundamento jurídico tercero de la misma.</w:t>
      </w:r>
    </w:p>
    <w:p w:rsidRPr="00C21FFE" w:rsidR="00F31FAF" w:rsidRDefault="00356547">
      <w:pPr>
        <w:rPr/>
      </w:pPr>
      <w:r w:rsidRPr="&lt;w:rPr xmlns:w=&quot;http://schemas.openxmlformats.org/wordprocessingml/2006/main&quot;&gt;&lt;w:lang w:val=&quot;es-ES_tradnl&quot; /&gt;&lt;/w:rPr&gt;">
        <w:rPr/>
        <w:t xml:space="preserve">Por ello, ha de entenderse que la ausencia de contradicción en la práctica de las aludidas diligencias no generó indefensión material y no es lesiva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otra razón esgrimida por los recurrentes para considerar vulnerados sus derechos a un proceso con todas las garantías y a la presunción de inocencia (art. 24.2 CE) es la nulidad de los registros y de “todo cuanto consta en los fundamentos jurídicos de la condena”, por su conexión con las intervenciones telefónicas.</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estimación de la denunciada vulneración del derecho fundamental al secreto de las comunicaciones (art. 18.3 CE) determina la prohibición, derivada de la Constitución, de valorar todas las pruebas obtenidas directamente a partir de las referidas intervenciones telefónicas, puesto que desde la STC 114/1984, de 29 de noviembre, hemos sostenido que, aunque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 Dicha prohibición afecta, en primer término, a las cintas en que se grabaron las conversaciones y sus transcripciones. Igualmente, de la declaración de la vulneración del mencionado derecho fundamental deriva la prohibición de incorporar al proceso el contenido de las conversaciones grabadas mediante las declaraciones de los policías que llevaron a cabo las escuchas, pues con tales declaraciones lo que accede al proceso es, pura y simplemente, el conocimiento adquirido al practicar la prueba constitucionalmente ilícita (por todas, SSTC 94/1999, de 31 de mayo, FJ 8; 184/2003, de 23 de octubre, FJ 13; 165/2005, de 20 de junio, FJ 9).</w:t>
      </w:r>
    </w:p>
    <w:p w:rsidRPr="00C21FFE" w:rsidR="00F31FAF" w:rsidRDefault="00356547">
      <w:pPr>
        <w:rPr/>
      </w:pPr>
      <w:r w:rsidRPr="&lt;w:rPr xmlns:w=&quot;http://schemas.openxmlformats.org/wordprocessingml/2006/main&quot;&gt;&lt;w:lang w:val=&quot;es-ES_tradnl&quot; /&gt;&lt;/w:rPr&gt;">
        <w:rPr/>
        <w:t xml:space="preserve">Ahora bien, en el presente caso y como ha quedado reflejado en los antecedentes, ambas resoluciones judiciales destacan que el resultado de las intervenciones telefónicas ni fue propuesto como prueba por el acusador público, ni utilizado por el órgano judicial de instancia para fundamentar la condena, siendo otra serie de diligencias (seguimientos y vigilancias policiales, registro del automóvil, entradas y registros domiciliarios, incautación de la droga y el dinero), cuyo resultado accede al proceso a través de las declaraciones de los funcionarios policiales que las practicaron, las que constituyen la prueba de cargo en la que se fundamenta el relato de hechos probados.</w:t>
      </w:r>
    </w:p>
    <w:p w:rsidRPr="00C21FFE" w:rsidR="00F31FAF" w:rsidRDefault="00356547">
      <w:pPr>
        <w:rPr/>
      </w:pPr>
      <w:r w:rsidRPr="&lt;w:rPr xmlns:w=&quot;http://schemas.openxmlformats.org/wordprocessingml/2006/main&quot;&gt;&lt;w:lang w:val=&quot;es-ES_tradnl&quot; /&gt;&lt;/w:rPr&gt;">
        <w:rPr/>
        <w:t xml:space="preserve">Estas últimas son pruebas que, en sí mismas, no adolecen de ninguna ilicitud constitucional, por lo que para concluir que la prohibición de valoración se extiende también a ellas habrá que determinar si entre ellas y las anuladas por vulneración del art. 18.3 CE existe tanto una conexión natural o causal (que constituye el presupuesto para poder hablar de prueba derivada de otra ilícitamente obtenida) como lo que hemos denominado “conexión de antijuridicidad”, esto es, la existencia de un nexo entre unas y otras que permita afirmar que la ilegitimidad constitucional de las primeras se extiende también a las segundas. De lo contrario, si esas pruebas pueden considerarse jurídicamente independientes, aunque se encuentren conectadas desde una perspectiva natural con el hecho vulnerador del derecho fundamental por derivar del conocimiento adquirido a partir del mismo, no existe una prohibición de valoración de las mismas derivada de la Constitución (SSTC 49/1999, de 5 de abril, FJ 14; 94/1999, de 31 de mayo, FJ 6; 171/1999, de 27 de septiembre, FJ 4; 136/2000, de 29 de mayo, FJ 6; 28/2002, de 11 de febrero, FJ 4; 167/2002, de 18 de septiembre, FJ 6).</w:t>
      </w:r>
    </w:p>
    <w:p w:rsidRPr="00C21FFE" w:rsidR="00F31FAF" w:rsidRDefault="00356547">
      <w:pPr>
        <w:rPr/>
      </w:pPr>
      <w:r w:rsidRPr="&lt;w:rPr xmlns:w=&quot;http://schemas.openxmlformats.org/wordprocessingml/2006/main&quot;&gt;&lt;w:lang w:val=&quot;es-ES_tradnl&quot; /&gt;&lt;/w:rPr&gt;">
        <w:rPr/>
        <w:t xml:space="preserve">Para determinar si existe o no esa conexión de antijuridicidad establecimos en la STC 81/1998, de 2 de abril, una doble perspectiva de análisis: una perspectiva interna, que atiende a la índole y características de la vulneración del derecho al secreto de las comunicaciones en la prueba originaria (qué garantías de la injerencia en el derecho se han visto menoscabadas y en qué forma), así como al resultado inmediato de la infracción (el conocimiento adquirido a través de la injerencia practicada inconstitucionalmente). Por otro lado, una perspectiva externa, que atiende 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dos aspectos que configuran el contenido del derecho fundamental sustantivo”.</w:t>
      </w:r>
    </w:p>
    <w:p w:rsidRPr="00C21FFE" w:rsidR="00F31FAF" w:rsidRDefault="00356547">
      <w:pPr>
        <w:rPr/>
      </w:pPr>
      <w:r w:rsidRPr="&lt;w:rPr xmlns:w=&quot;http://schemas.openxmlformats.org/wordprocessingml/2006/main&quot;&gt;&lt;w:lang w:val=&quot;es-ES_tradnl&quot; /&gt;&lt;/w:rPr&gt;">
        <w:rPr/>
        <w:t xml:space="preserve">Por último, hemos afirmado que la valoración acerca de si se ha roto o no el nexo entre una prueba y otra no es, en sí misma, un hecho, sino un juicio de experiencia acerca del grado de conexión que determina la pertinencia o impertinencia de la prueba cuestionada que corresponde, en principio, a los Jueces y Tribunales ordinarios, limitándose nuestro control a la comprobación de la razonabilidad del mismo. Por ello, cuando no ha habido un pronunciamiento previo de los órganos de la jurisdicción ordinaria sobre la posible conexión existente entre las pruebas viciadas por la vulneración del derecho fundamental y el resto de la prueba practicada, en sí misma no afectada por ese vicio, este Tribunal como regla general se ha limitado a declarar la vulneración del derecho sustantivo al secreto de las comunicaciones o a la inviolabilidad del domicilio, y a anular la Sentencia condenatoria, retrotrayendo las actuaciones, para que fueran los órganos judiciales los que resolvieran acerca de la existencia o no de conexión de antijuridicidad entre las pruebas rechazadas y las restantes y sobre la suficiencia de estas últimas para sustentar la condena (SSTC 49/1999, de 5 de abril, FJ 14; 139/1999, de 22 de julio, FJ 5; 171/1999, de 27 de septiembre, FJ 15; 299/2000, de 11 de diciembre, FJ 9; 28/2002, de 11 de febrero, FJ 4; 167/2002, de 18 de septiembre, FJ 6), salvo en supuestos en los que la claridad meridiana de los datos aportados al proceso de amparo y de los que se desprenden de las resoluciones judiciales le permiten ejercer directamente su control sin necesidad de reenvío (como afirmamos en la STC 171/1999, de 27 de septiembre,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ni la Sentencia de instancia ni la de casación apreciaron la denunciada vulneración del derecho al secreto de las comunicaciones (art. 18.3 CE), aunque se expulsara el resultado de las intervenciones telefónicas del acervo probatorio. Y, no habiéndose apreciado la vulneración, la Sentencia de instancia señala en su fundamento jurídico primero que la falta de garantías en la incorporación al proceso del resultado de las intervenciones “no afecta al resto de las pruebas practicadas ni determinan la invalidez de las investigaciones realizadas sobre la base de los datos obtenidos a través de las referidas intervenciones, que aunque carezcan por sí mismas de eficacia probatoria, sí pueden servir como base lícita de investigación al estar amparadas por la correspondiente habilitación judicial”. De esta afirmación y de las contenidas en el relato de hechos probados (en el que se afirma, en referencia a las intervenciones telefónicas que “la investigación fue certera y la observación fructífera, pues en pocos días se tuvieron noticias de la llegada de un alijo de droga y del transporte de parte de la mercancía, por lo que se intensificaron los seguimientos sobre los acusados referidos”, producto de los cuales se producen las detenciones y la incautación de la droga) se puede concluir que el órgano de instancia ha realizado un juicio afirmativo acerca de la existencia de conexión causal o fáctica entre el resultado de las intervenciones telefónicas y la actuación policial posterior.</w:t>
      </w:r>
    </w:p>
    <w:p w:rsidRPr="00C21FFE" w:rsidR="00F31FAF" w:rsidRDefault="00356547">
      <w:pPr>
        <w:rPr/>
      </w:pPr>
      <w:r w:rsidRPr="&lt;w:rPr xmlns:w=&quot;http://schemas.openxmlformats.org/wordprocessingml/2006/main&quot;&gt;&lt;w:lang w:val=&quot;es-ES_tradnl&quot; /&gt;&lt;/w:rPr&gt;">
        <w:rPr/>
        <w:t xml:space="preserve">Sin embargo, ninguna de las dos resoluciones judiciales realiza juicio alguno de desconexión de antijuridicidad entre la prueba viciada por la vulneración del derecho fundamental y el resto de las pruebas, en las que de modo directo no se produce esa vulneración, pero que derivan de aquélla y que sirven de fundamento a la condena, un juicio que corresponde realizar a los órganos de la jurisdicción ordinaria, limitándose nuestro control a la comprobación de la razonabilidad del mismo, como anteriormente se expuso. Al no haberse llevado a cabo por aquéllos el mencionado juicio de desconexión respecto de las pruebas derivadas que sirven de base para el pronunciamiento condenatorio, ha de entenderse vulnerado el derecho a un proceso con todas las garantías reconocido en el art. 24.2 CE —STC 28/2002, de 11 de febrero, FJ 5.  Y en este punto se agotan las posibilidades de control en el presente caso, pues no existiendo pronunciamiento previo de los órganos de la jurisdicción ordinaria sobre la posible conexión entre una y otra prueba, y no desprendiéndose ni del examen de las actuaciones, ni de las resoluciones recurridas datos inequívocos que permitan ejercer a este Tribunal su control sin necesidad de reenvío, debemos evitar nuestro pronunciamiento sobre la validez constitucional de la prueba derivada, retrotrayendo las actuaciones, para que sean los órganos judiciales los que resuelvan acerca de la existencia o no de la conexión de antijuridicidad y sobre la suficiencia de la prueba no contaminada, si la hubiere, para sustentar la condena. Tampoco nos corresponde pronunciarnos en este momento acerca de la denunciada vulneración del derecho a la presunción de inocencia (art. 24.2 CE), que sólo se produciría si no hubiera existido prueba de cargo válida sobre la que fundar las condenas (SSTC 49/1999, de 5 de abril, FJ 14; 139/1999, de 22 de julio, FFJJ 5 y 6; 149/2001, de 27 de junio, FJ 7; 202/2001, de 15 de octubre, FJ 8; 28/2002, de 11 de febrero, FJ 5; 184/2003, de 23 de octubre,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anteriormente expuesto se desprende que hemos de estimar parcialmente el amparo, al haberse vulnerado el derecho de los recurrentes al secreto de las comunicaciones (art. 18.3 CE) y a un proceso con todas las garantías (art. 24.2 CE), y que para restablecerles en su derecho han de anularse parcialmente las resoluciones recurridas, retrotrayendo las actuaciones al momento anterior al fallo, para que el órgano judicial competente pueda fundamentar el juicio de conexión o desconexión entre la prueba declarada nula por vulneración del art. 18.3 CE y la de ella derivada y valorar las pruebas constitucionalmente lícitas, si las hubiere, en el sentido que estime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Chacón Ruiz y don Juan Antonio García Gómez y, en su virtud:</w:t>
      </w:r>
    </w:p>
    <w:p w:rsidRPr="" w:rsidR="00F31FAF" w:rsidRDefault="00356547">
      <w:pPr>
        <w:rPr/>
      </w:pPr>
      <w:r w:rsidRPr="&lt;w:rPr xmlns:w=&quot;http://schemas.openxmlformats.org/wordprocessingml/2006/main&quot;&gt;&lt;w:szCs w:val=&quot;24&quot; /&gt;&lt;/w:rPr&gt;">
        <w:rPr/>
        <w:t xml:space="preserve">1º Reconocer su derecho al secreto de las comunicaciones (art. 18.3 CE) y a un proceso con todas las garantías (art. 24.2 CE).</w:t>
      </w:r>
    </w:p>
    <w:p w:rsidRPr="" w:rsidR="00F31FAF" w:rsidRDefault="00356547">
      <w:pPr>
        <w:rPr/>
      </w:pPr>
      <w:r w:rsidRPr="&lt;w:rPr xmlns:w=&quot;http://schemas.openxmlformats.org/wordprocessingml/2006/main&quot;&gt;&lt;w:szCs w:val=&quot;24&quot; /&gt;&lt;/w:rPr&gt;">
        <w:rPr/>
        <w:t xml:space="preserve">2º Anular los Autos del Juzgado de Instrucción núm. 2 de Marbella de 11, 16 y 19 de noviembre de 1993 (diligencias previas 987/93), que autorizaron las intervenciones telefónicas.</w:t>
      </w:r>
    </w:p>
    <w:p w:rsidRPr="" w:rsidR="00F31FAF" w:rsidRDefault="00356547">
      <w:pPr>
        <w:rPr/>
      </w:pPr>
      <w:r w:rsidRPr="&lt;w:rPr xmlns:w=&quot;http://schemas.openxmlformats.org/wordprocessingml/2006/main&quot;&gt;&lt;w:szCs w:val=&quot;24&quot; /&gt;&lt;/w:rPr&gt;">
        <w:rPr/>
        <w:t xml:space="preserve">3º Anular parcialmente la Sentencia de la Sala Segunda del Tribunal Supremo núm.  672/2001, de 11 de abril, y la Sentencia de la Sección Segunda de la Audiencia Provincial de Málaga de 17 de mayo de 1999, en lo que se refiere a la condena de los recurrentes como autores de un delito contra la salud pública.</w:t>
      </w:r>
    </w:p>
    <w:p w:rsidRPr="" w:rsidR="00F31FAF" w:rsidRDefault="00356547">
      <w:pPr>
        <w:rPr/>
      </w:pPr>
      <w:r w:rsidRPr="&lt;w:rPr xmlns:w=&quot;http://schemas.openxmlformats.org/wordprocessingml/2006/main&quot;&gt;&lt;w:szCs w:val=&quot;24&quot; /&gt;&lt;/w:rPr&gt;">
        <w:rPr/>
        <w:t xml:space="preserve">4º Retrotraer las actuaciones al momento anterior al fallo en la instancia, a los fines previstos en los fundamentos jurídicos ocho y nueve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dictada en el recurso de amparo núm. 3325-2001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Ponente he expresado, creo que con fidelidad, el parecer de la Sala. Pero, con subrayado respeto a la misma, ejercitando la facultad establecida en el art. 90.2 LOTC, considero conveniente expresar mi criterio parcialmente discrepante del que ha sostenido la mayoría:</w:t>
      </w:r>
    </w:p>
    <w:p w:rsidRPr="00C36767" w:rsidR="00F31FAF" w:rsidRDefault="00356547">
      <w:pPr>
        <w:rPr/>
      </w:pPr>
      <w:r w:rsidRPr="&lt;w:rPr xmlns:w=&quot;http://schemas.openxmlformats.org/wordprocessingml/2006/main&quot;&gt;&lt;w:lang w:val=&quot;es-ES_tradnl&quot; /&gt;&lt;/w:rPr&gt;">
        <w:rPr/>
        <w:t xml:space="preserve">Mi discrepancia va referida exclusivamente a los fundamentos jurídicos 5, 8 y 9 y a las consecuencias que de ello derivan para el fallo.</w:t>
      </w:r>
    </w:p>
    <w:p w:rsidRPr="00C36767" w:rsidR="00F31FAF" w:rsidRDefault="00356547">
      <w:pPr>
        <w:rPr/>
      </w:pPr>
      <w:r w:rsidRPr="&lt;w:rPr xmlns:w=&quot;http://schemas.openxmlformats.org/wordprocessingml/2006/main&quot;&gt;&lt;w:lang w:val=&quot;es-ES_tradnl&quot; /&gt;&lt;/w:rPr&gt;">
        <w:rPr/>
        <w:t xml:space="preserve">2. La mayoría de mis compañeros ha estimado que la falta de notificación al Ministerio Fiscal de las resoluciones judiciales que autorizaron las intervenciones telefónicas integra también una lesión del derecho al secreto de las comunicaciones.</w:t>
      </w:r>
    </w:p>
    <w:p w:rsidRPr="00C36767" w:rsidR="00F31FAF" w:rsidRDefault="00356547">
      <w:pPr>
        <w:rPr/>
      </w:pPr>
      <w:r w:rsidRPr="&lt;w:rPr xmlns:w=&quot;http://schemas.openxmlformats.org/wordprocessingml/2006/main&quot;&gt;&lt;w:lang w:val=&quot;es-ES_tradnl&quot; /&gt;&lt;/w:rPr&gt;">
        <w:rPr/>
        <w:t xml:space="preserve">Pues bien, entiendo que esa exigencia de notificación al Fiscal y la conclusión de que la ausencia de tal notificación vulnera por sí misma el art. 18.3 CE carece de fundamento constitucional o legal.  Dicho precepto es del siguiente tenor literal: “se garantiza el secreto de las comunicaciones y, en especial, de las postales, telegráficas y telefónicas, salvo resolución judicial”. Una resolución judicial a la que hemos exigido un conjunto de requisitos desde el punto de vista de su motivación para afirmar la legitimidad constitucional de la medida (fundamentalmente, explicitación de los indicios de la existencia de delito y de la conexión con el sujeto afectado por la medida, prius lógico del juicio de proporcionalidad que ha de realizar el órgano judicial), destacando también la necesidad de control judicial de la ejecución de aquélla, todo ello para garantizar su corrección y proporcionalidad, lo que integra el contenido esencial del art. 18.3 CE (STC 49/1999, de 5 de abril, FJ 11).</w:t>
      </w:r>
    </w:p>
    <w:p w:rsidRPr="00C36767" w:rsidR="00F31FAF" w:rsidRDefault="00356547">
      <w:pPr>
        <w:rPr/>
      </w:pPr>
      <w:r w:rsidRPr="&lt;w:rPr xmlns:w=&quot;http://schemas.openxmlformats.org/wordprocessingml/2006/main&quot;&gt;&lt;w:lang w:val=&quot;es-ES_tradnl&quot; /&gt;&lt;/w:rPr&gt;">
        <w:rPr/>
        <w:t xml:space="preserve">Así configurada, la garantía judicial aparece como un mecanismo preventivo destinado a proteger el derecho, a través del control de la actuación policial por el órgano al que la Constitución otorga la función de garante de los derechos fundamentales, y en concreto del derecho al secreto de las comunicaciones: el Juez. Ni el art. 18.3 CE atribuye tal función de control al Ministerio Fiscal, ni de la interpretación sistemática de este precepto con el 124.1 CE se desprende dicha exigencia, ni siquiera contemplada en la regulación legal. Si la resolución judicial explicita adecuadamente los indicios de la existencia del delito y de la participación en éste de la persona afectada y la necesidad de la medida para la averiguación de aquél, con expresión de las garantías que han de observarse en la ejecución de la intervención telefónica, creo que se han cumplido todas las exigencias del art. 18.3 CE. Y no alcanzo a ver cómo una resolución judicial que cumpla en su contenido todo lo que reclama ese precepto, viene a vulnerarlo por el hecho de la falta de notificación al Fiscal.</w:t>
      </w:r>
    </w:p>
    <w:p w:rsidRPr="00C36767" w:rsidR="00F31FAF" w:rsidRDefault="00356547">
      <w:pPr>
        <w:rPr/>
      </w:pPr>
      <w:r w:rsidRPr="&lt;w:rPr xmlns:w=&quot;http://schemas.openxmlformats.org/wordprocessingml/2006/main&quot;&gt;&lt;w:lang w:val=&quot;es-ES_tradnl&quot; /&gt;&lt;/w:rPr&gt;">
        <w:rPr/>
        <w:t xml:space="preserve">A lo sumo, con la argumentación esgrimida para fundar la necesaria intervención del Ministerio Fiscal se podría justificar la existencia de una eventual indefensión (constitucionalmente irrelevante en la medida en que se hubiera posibilitado al interesado, una vez alzada la medida, el conocimiento de la misma y su impugnación), pero no una vulneración autónoma del 18.3 CE.</w:t>
      </w:r>
    </w:p>
    <w:p w:rsidRPr="00C36767" w:rsidR="00F31FAF" w:rsidRDefault="00356547">
      <w:pPr>
        <w:rPr/>
      </w:pPr>
      <w:r w:rsidRPr="&lt;w:rPr xmlns:w=&quot;http://schemas.openxmlformats.org/wordprocessingml/2006/main&quot;&gt;&lt;w:lang w:val=&quot;es-ES_tradnl&quot; /&gt;&lt;/w:rPr&gt;">
        <w:rPr/>
        <w:t xml:space="preserve">3. Ciertamente, como señala la Sentencia de la que discrepo, ninguna de las dos resoluciones judiciales impugnadas realiza expresamente juicio alguno de desconexión de antijuridicidad entre la prueba viciada por la vulneración del derecho fundamental y el resto de las pruebas, en las que de modo directo no se produce esa vulneración, pero que derivan de aquélla y que sirven de fundamento a la condena, un juicio que, en principio, corresponde realizar a los órganos de la jurisdicción ordinaria, pero en este caso, al igual que sucedía en el planteado en la STC 171/1999, de 27 de septiembre, FJ 16, la claridad meridiana de los datos aportados en su directa relación con los que se desprenden de las Sentencias recurridas permite a este Tribunal ejercer directamente su control de constitucionalidad sin necesidad de reenvío.</w:t>
      </w:r>
    </w:p>
    <w:p w:rsidRPr="00C36767" w:rsidR="00F31FAF" w:rsidRDefault="00356547">
      <w:pPr>
        <w:rPr/>
      </w:pPr>
      <w:r w:rsidRPr="&lt;w:rPr xmlns:w=&quot;http://schemas.openxmlformats.org/wordprocessingml/2006/main&quot;&gt;&lt;w:lang w:val=&quot;es-ES_tradnl&quot; /&gt;&lt;/w:rPr&gt;">
        <w:rPr/>
        <w:t xml:space="preserve">Conforme al canon que hemos establecido para determinar si la conexión de antijuridicidad existe o no, hemos de examinar, en primer lugar, la índole y características de la vulneración del derecho al secreto de las comunicaciones materializadas en la prueba originaria, esto es, cuál de las garantías de aquel derecho ha sido efectivamente menoscabada y de qué forma. Aquí, como ya hemos dicho, la infracción constitucional ha radicado en la insuficiente exteriorización de los indicios delictivos por las resoluciones judiciales, integradas con las solicitudes policiales, que autorizaron las intervenciones telefónicas. Mas, a partir de este tipo de infracciones, no puede afirmarse apriorísticamente que el presupuesto legitimador de la injerencia en el derecho fundamental “no concurriese íntegramente en la realidad y, por lo tanto, que la injerencia no hubiese podido llevarse a cabo respetando todas las exigencias constitucionales inherentes a la intervención de las comunicaciones telefónicas” (SSTC 81/1998, de 2 de abril, FJ 5; 299/2000, de 11 de diciembre, FJ 10; 167/2002, de 18 de septiembre, FJ 8).</w:t>
      </w:r>
    </w:p>
    <w:p w:rsidRPr="00C36767" w:rsidR="00F31FAF" w:rsidRDefault="00356547">
      <w:pPr>
        <w:rPr/>
      </w:pPr>
      <w:r w:rsidRPr="&lt;w:rPr xmlns:w=&quot;http://schemas.openxmlformats.org/wordprocessingml/2006/main&quot;&gt;&lt;w:lang w:val=&quot;es-ES_tradnl&quot; /&gt;&lt;/w:rPr&gt;">
        <w:rPr/>
        <w:t xml:space="preserve">Por otra parte, desde el punto de vista del resultado, esto es, del conocimiento adquirido a través de la injerencia inconstitucionalmente practicada, es de señalar que ciertamente existe una conexión causal o natural entre las intervenciones telefónicas y las actuaciones policiales posteriores, nexo que reside —conforme a lo señalado en el relato fáctico de la Sentencia de instancia— en que a través de dichas intervenciones se tuvo conocimiento de “la llegada de un alijo de droga y del transporte de parte de la mercancía, por lo que se intensificaron los seguimientos sobre los acusados”, a consecuencia de los cuales se producen las detenciones y la incautación de la droga y el dinero. Pero es ese seguimiento y vigilancia de los sospechosos —como se desprende de la Sentencia de instancia y de la lectura de las declaraciones de los funcionarios policiales plasmadas en el acta del juicio, y que sirven de fundamento a la condena— el que permitió observar a los policías la actividad desempeñada por los sospechosos en la tarde del día 22 de noviembre de 1993, motivo directo de la detención de los ahora demandantes de amparo, del registro del vehículo y de los registros domiciliarios en los que se halló la droga y el dinero. Por otra parte, en el atestado ratificado por los policías en el acto del juicio consta, como destaca el Ministerio Fiscal, al folio 35 de las actuaciones, que, tras conocer a través de las conversaciones intervenidas la llegada del alijo de droga y que se iba a producir un transporte de “mercancía”, se hace “difícil la comprensión en las interpretaciones de las conversaciones, por lo que en vista de ello el señor Instructor dispone se someta a los reseñados a una tenaz e intensa vigilancia sobre los mismos”, resultando de la misma la observación de lo acaecido en la tarde el día 22 de noviembre de 1993. A la vista de todo lo cual, en las circunstancias del caso y dada la relevancia que para la ocupación de la droga tuvieron los directos “seguimientos sobre los acusados”, podemos concluir, como lo hacíamos en la STC 81/1998, de 2 de abril, FJ 5, “que esa ocupación se hubiera obtenido, también, razonablemente, sin la vulneración del derecho”.</w:t>
      </w:r>
    </w:p>
    <w:p w:rsidRPr="00C36767" w:rsidR="00F31FAF" w:rsidRDefault="00356547">
      <w:pPr>
        <w:rPr/>
      </w:pPr>
      <w:r w:rsidRPr="&lt;w:rPr xmlns:w=&quot;http://schemas.openxmlformats.org/wordprocessingml/2006/main&quot;&gt;&lt;w:lang w:val=&quot;es-ES_tradnl&quot; /&gt;&lt;/w:rPr&gt;">
        <w:rPr/>
        <w:t xml:space="preserve">Y tampoco las necesidades de tutela del derecho al secreto de las comunicaciones imponen la prohibición de valoración de las pruebas reflejas. En este caso, como en el resuelto por la mencionada Sentencia, “en ningún momento consta en los hechos probados ni puede inferirse de ellos que la actuación de los órganos encargados de la investigación penal se hallase encaminada a vulnerar el derecho al secreto de las comunicaciones. La inconstitucionalidad sobreviene por la falta de expresión de datos objetivos que, más allá de las simples sospechas a las que hace referencia la solicitud policial”, resultan necesarios para la corrección de la actuación pública en la intervención telefónica, por lo que debemos situarnos en el ámbito del error, frente al que, como establecimos en la tan citada STC 81/1998, de 2 de abril, FJ 6, “las necesidades de disuasión no pueden reputarse indispensables desde la perspectiva de la tutela del derecho fundamental al secreto de las comunicaciones”. Por otro lado, “tampoco la entidad objetiva de la vulneración cometida hace pensar que la exclusión del conocimiento obtenido mediante la intervención de las comunicaciones resulte necesaria para la efectividad del derecho, pues no estamos ante una injerencia llevada a cabo sin intervención judicial”: hubo autorización del Juez aunque insuficientemente motivada, pero no carente de todo punto de ella. Por tanto, en este caso, la necesidad de tutela inherente al derecho al secreto de las comunicaciones queda satisfecha con la prohibición de valoración de la prueba directamente constitutiva de la lesión (SSTC 81/1998, de 2 de abril, FJ 6 y 171/1999, de 27 de septiembre, FJ 16).</w:t>
      </w:r>
    </w:p>
    <w:p w:rsidRPr="00C36767" w:rsidR="00F31FAF" w:rsidRDefault="00356547">
      <w:pPr>
        <w:rPr/>
      </w:pPr>
      <w:r w:rsidRPr="&lt;w:rPr xmlns:w=&quot;http://schemas.openxmlformats.org/wordprocessingml/2006/main&quot;&gt;&lt;w:lang w:val=&quot;es-ES_tradnl&quot; /&gt;&lt;/w:rPr&gt;">
        <w:rPr/>
        <w:t xml:space="preserve">Finalmente, he de subrayar que las dos resoluciones judiciales impugnadas destacan que el resultado de las intervenciones telefónicas ni fue propuesto como prueba por el acusador público, ni utilizado por el órgano judicial de instancia para fundamentar la condena, lo que permite diferenciar este supuesto del resuelto en la STC 49/1999, de 5 de abril, en el que los órganos judiciales habían realizado una valoración conjunta de toda la prueba, incluida la directamente obtenida con vulneración del derecho fundamental. Por el contrario, en el presente caso la condena se funda exclusivamente en el testimonio prestado en el acto del juicio por los funcionarios policiales que practicaron otra serie de diligencias (seguimientos y vigilancias, registro del automóvil, detenciones, entradas y registros domiciliarios, incautación de la droga y el dinero) en relación con el resultado de las mismas. Prueba que no incurre, como acaba de analizarse, en ninguna prohibición de valoración desde la perspectiva constitucional, al poder considerarse jurídicamente independiente de la obtenida con vulneración del derecho al secreto de las comunicaciones.</w:t>
      </w:r>
    </w:p>
    <w:p w:rsidRPr="00C36767" w:rsidR="00F31FAF" w:rsidRDefault="00356547">
      <w:pPr>
        <w:rPr/>
      </w:pPr>
      <w:r w:rsidRPr="&lt;w:rPr xmlns:w=&quot;http://schemas.openxmlformats.org/wordprocessingml/2006/main&quot;&gt;&lt;w:lang w:val=&quot;es-ES_tradnl&quot; /&gt;&lt;/w:rPr&gt;">
        <w:rPr/>
        <w:t xml:space="preserve">En conclusión, entiendo que existió prueba de cargo, legítimamente obtenida, de la que deriva razonablemente la existencia de los hechos probados y la condena de los demandantes de amparo como autores de un delito de tráfico de drogas, no apreciándose, por tanto, vulneración ni del derecho a un proceso con todas las garantías ni de la presunción de inocencia (art. 24.2 CE).</w:t>
      </w:r>
    </w:p>
    <w:p w:rsidRPr="00C36767" w:rsidR="00F31FAF" w:rsidRDefault="00356547">
      <w:pPr>
        <w:rPr/>
      </w:pPr>
      <w:r w:rsidRPr="&lt;w:rPr xmlns:w=&quot;http://schemas.openxmlformats.org/wordprocessingml/2006/main&quot;&gt;&lt;w:lang w:val=&quot;es-ES_tradnl&quot; /&gt;&lt;/w:rPr&gt;">
        <w:rPr/>
        <w:t xml:space="preserve">De todo ello deriva que el fallo debió limitarse a lo señalado en sus dos primeros puntos, sin anulación de las Sentencias y sin retroacción de las actuaciones.</w:t>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veinticuatro de octubre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