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12 de febrero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5180-2003, promovido por el Letrado don Luis Miguel Pérez Espadas en interés de don Saidou Diarra, al que por turno de justicia gratuita se le designó como Procuradora a la de los Tribunales doña Rosa María Arroyo Robles, contra el Auto de 23 de julio de 2003 del Juzgado de Instrucción núm. 3 de Puerto del Rosario, que inadmitió a trámite la solicitud de habeas corpus presentada. Ha intervenido el Ministerio Fiscal. Ha sido Ponente el Magistrado don Pascual Sala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5 de agosto de 2003 el Letrado don Luis Miguel Pérez Espadas, manifestando defender de oficio a don Saidou Diarra, interpuso recurso de amparo contra la resolución del Juzgado de Instrucción núm. 3 de Puerto del Rosario citada más arriba. En él solicitaba el Letrado que se oficiara al Colegio de Procuradores de Madrid a efectos de que se nombrara uno de sus colegiados para representar a su defendido.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Don Saidou Diarra fue detenido el 22 de julio de 2003 por agentes de la Guardia Civil tras haber accedido al territorio nacional en una embarcación de las denominadas pateras. </w:t>
      </w:r>
    </w:p>
    <w:p w:rsidRPr="00C21FFE" w:rsidR="00F31FAF" w:rsidRDefault="00356547">
      <w:pPr>
        <w:rPr/>
      </w:pPr>
      <w:r w:rsidRPr="&lt;w:rPr xmlns:w=&quot;http://schemas.openxmlformats.org/wordprocessingml/2006/main&quot;&gt;&lt;w:lang w:val=&quot;es-ES_tradnl&quot; /&gt;&lt;/w:rPr&gt;">
        <w:rPr/>
        <w:t xml:space="preserve">b) El día 23 de julio de 2003, por medio de escrito firmado por el interesado y el Letrado don Luis Miguel Pérez Espadas, se planteó ante el Juzgado de guardia de Puerto del Rosario (Fuerteventura) una solicitud de habeas corpus en los siguientes términos: Que su detención no estaba ajustada a Derecho, ya que no había cometido ningún delito. Además entendía que no se cumplieron “los preceptos del art. 61 de la Ley de Extranjería”, ya que para que procediera su detención cautelar era preciso que hubiera sido decretada por la autoridad gubernativa competente para la resolución del expediente administrativo de expulsión (art. 55.2 de la Ley de extranjería), competencia atribuida al Subdelegado del Gobierno en Las Palmas, sin que le constara que tal Subdelegado hubiera autorizado la detención. Por todo ello solicitaba que, tras examinar la concurrencia de los requisitos necesarios para su tramitación, se diera traslado al Ministerio Fiscal, acordando seguidamente la incoación del procedimiento, y se ordenara a los agentes que lo custodiaban que lo pusieran de manifiesto ante el Juez para ser oído, o que personándose el Juez en el lugar en que se encontraba les oyera a él y a su Abogado, admitiera las pruebas pertinentes y, finalmente, dictara resolución acordando su puesta en libertad. </w:t>
      </w:r>
    </w:p>
    <w:p w:rsidRPr="00C21FFE" w:rsidR="00F31FAF" w:rsidRDefault="00356547">
      <w:pPr>
        <w:rPr/>
      </w:pPr>
      <w:r w:rsidRPr="&lt;w:rPr xmlns:w=&quot;http://schemas.openxmlformats.org/wordprocessingml/2006/main&quot;&gt;&lt;w:lang w:val=&quot;es-ES_tradnl&quot; /&gt;&lt;/w:rPr&gt;">
        <w:rPr/>
        <w:t xml:space="preserve">c) El Juzgado de Instrucción núm. 3 de Puerto del Rosario resolvió sobre la petición mediante Auto de 23 de julio de 2003, que inadmitía a trámite la solicitud de habeas corpus presentada. Argumentaba el órgano judicial que, la primera alegación del recurrente, referida a que no había cometido ningún delito, debía ser desestimada, por cuanto el demandante estaba detenido en aplicación de la legislación de extranjería, en la que se prevé como posible medida cautelar la detención del extranjero; por otra parte, respecto a la alegación referida a la incompetencia de la autoridad administrativa que había decretado su detención, considera el órgano judicial que consta que la Subdelegación de Gobierno delegó en el Comisario jefe de la comisaría de Puerto del Rosario la adopción de las medidas cautelares recogidas en el art. 61 y 62 de la Ley de extranjería. Por todo ello inadmitió la solicitud de habeas corpus al ser rechazados los argumentos esgrimidos por 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alega en la demanda de amparo que se ha vulnerado el derecho a la libertad personal (art. 17 CE) de don Saidou Diarra al haberse inadmitido la petición de habeas corpus. </w:t>
      </w:r>
    </w:p>
    <w:p w:rsidRPr="00C21FFE" w:rsidR="00F31FAF" w:rsidRDefault="00356547">
      <w:pPr>
        <w:rPr/>
      </w:pPr>
      <w:r w:rsidRPr="&lt;w:rPr xmlns:w=&quot;http://schemas.openxmlformats.org/wordprocessingml/2006/main&quot;&gt;&lt;w:lang w:val=&quot;es-ES_tradnl&quot; /&gt;&lt;/w:rPr&gt;">
        <w:rPr/>
        <w:t xml:space="preserve">Además se añade que, según señala la STC 66/1996, junto con la puesta de manifiesto ante el Juez de la persona privada de libertad integran también el contenido esencial del proceso de habeas corpus las alegaciones y pruebas que aquélla pueda formular; si se analiza el contenido de la solicitud de habeas corpus se aprecia que no hay ningún motivo para la detención, ya que no se había cometido ningún delito, y para que proceda la detención cautelar es preciso que sea decretada por el Subdelegado del Gobierno en Las Palmas (arts. 55 y 61 de la Ley de extranjería) y no consta que tal Subdelegado lo hubiera hecho. Se pide en la demanda que se dicte sentencia por la que otorgue el amparo pedido, se reconozca el derecho del recurrente a la libertad y se acuerde la nulidad de su detención y del posterior Auto denegatorio de la solicitud de habeas corpus.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10 de febrero de 2005 de la Sección Tercera de este Tribunal se acordó librar despacho al Colegio de Abogados de Madrid para que se designara al citado recurrente un Procurador del turno de oficio que le representase en el presente recurso de amparo. Recibido el despacho correspondiente se tuvo por hecha la designación mediante nueva diligencia de ordenación, de 10 de marzo de 2005, en la que asimismo se acordaba conceder a la Procuradora doña Rosa María Arroyo Robles, de conformidad con el art. 50.5 LOTC, un plazo de diez días para que acreditase con su firma la asunción de la representación del recurrente en la demanda presentada por el Letrado don Luis Miguel Pérez Espadas, lo que hizo el 30 de marzo de 2005.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25 de mayo de 2006 se solicitó testimonio de las actuaciones del procedimiento del que trae causa el presente recurso de amparo. Mediante providencia de 28 de septiembre de 2006 la Sala Segunda de este Tribunal acordó la admisión a trámite de la demanda de amparo formulada, y, con base en el art. 52 LOTC, se acordó otorgar un plazo común de veinte días al Ministerio Fiscal y al recurrente para que alegaran lo que a su derecho conviniese.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recurrente, mediante escrito de 6 de octubre de 2006, remitiéndose a su recurso de amparo, reiteró su petición de estimación del mismo. Por escrito registrado el 25 de octubre de 2006 el Ministerio Fiscal interesó la estimación del amparo, puesto que a la vista de las actuaciones el procedimiento de habeas corpus había sido inadmitido de plano, vulnerándose con ello el art. 17.4 CE conforme la doctrina de este Tribunal. Considera el Ministerio público, recordando la doctrina dictada por este Tribunal, que en el presente caso no puede afirmarse que el demandante estuviera efectivamente a disposición judicial con anterioridad al momento en que se inadmitió de plano y por motivos de fondo el procedimiento de habeas corpus. En definitiva, solicita la estimación de la demanda presentada, con cita expresa de la doctrina establecida en la STC 169/2006, de 5 de junio.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8 de febrero de 2006 se señaló para deliberación y votación de la presente Sentencia el día 12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impugna en este proceso el Auto de 23 de julio de 2003 del Juzgado de Instrucción núm. 3 de Puerto del Rosario, que inadmitió a trámite la petición de habeas corpus deducida por don Saidou Diarra, inadmisión de plano que argumentó el órgano judicial en que la legislación de extranjería permitía la detención del mismo, detención que había sido llevada a cabo, en opinión del Juez, por autoridad competente.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presente caso, sustancialmente análogo al resuelto en la STC 169/2006, de 5 de junio, y a cuyos fundamentos jurídicos nos remitimos, procede, por las mismas razones expuestas en la citada Sentencia, la estimación del amparo solicitado, ya que del análisis de las actuaciones no puede razonablemente deducirse que en el momento en el que se dictó el Auto ahora impugnado de 23 de julio de 2003, mediante el cual se inadmitió de plano el habeas corpus solicitado por el recurrente, éste estuviera ya a disposición judicial.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Saidou Diarra y, en consecuencia:</w:t>
      </w:r>
    </w:p>
    <w:p w:rsidRPr="" w:rsidR="00F31FAF" w:rsidRDefault="00356547">
      <w:pPr>
        <w:rPr/>
      </w:pPr>
      <w:r w:rsidRPr="&lt;w:rPr xmlns:w=&quot;http://schemas.openxmlformats.org/wordprocessingml/2006/main&quot;&gt;&lt;w:szCs w:val=&quot;24&quot; /&gt;&lt;/w:rPr&gt;">
        <w:rPr/>
        <w:t xml:space="preserve">1º Declarar que se ha vulnerado el derecho fundamental a la libertad personal (art. 17 CE) del demandante de amparo.</w:t>
      </w:r>
    </w:p>
    <w:p w:rsidRPr="" w:rsidR="00F31FAF" w:rsidRDefault="00356547">
      <w:pPr>
        <w:rPr/>
      </w:pPr>
      <w:r w:rsidRPr="&lt;w:rPr xmlns:w=&quot;http://schemas.openxmlformats.org/wordprocessingml/2006/main&quot;&gt;&lt;w:szCs w:val=&quot;24&quot; /&gt;&lt;/w:rPr&gt;">
        <w:rPr/>
        <w:t xml:space="preserve">2º Restablecerlo en su derecho y, a tal fin, anular el Auto dictado por el Juzgado de Instrucción núm. 3 de Puerto del Rosario de 23 de julio de 2003, recaído en procedimiento de habeas corpus núm. 7-2003.</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febrero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