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17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Javier Delgado Barrio, Presidente,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1789-2007, promovido por don José Luis Peña Domingo y don Juan José Moreno Alonso, representados por el Procurador de los Tribunales don Luis José García Barrenechea y asistidos por el Abogado don Ángel Galindo Álvarez, contra la Sentencia de 5 de junio de 2006 del Juzgado de lo Contencioso-Administrativo núm. 6 de Madrid recaída en el procedimiento de protección de derechos fundamentales núm. 1-2006, y contra la Sentencia de 30 de enero de 2007 de la Sección Novena de la Sala de lo Contencioso- Administrativo del Tribunal Superior de Justicia de Madrid por la que se desestima el recurso de apelación núm. 447-2006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Magistrado don Pablo Pérez Tremps,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27 de febrero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régimen interior del Ayuntamiento de Majadahonda convocó a los concejales señores Peña y Moreno a la sesión ordinaria de la referida comisión informativa a celebrar el día 20 de febrero de 2006,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régimen interior del Ayuntamiento de Majadahonda en la sesión celebrada el 20 de febrero de 2006,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5 de junio de 2006 del Juzgado de lo Contencioso-Administrativo núm. 6 de Madrid (procedimiento de protección de derechos fundamentales núm. 1-2006).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30 de enero de 2007 de la Sección Novena de la Sala de lo Contencioso-Administrativo del Tribunal Superior de Justicia de Madrid (recurso de apelación núm. 447-2006),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régimen interior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acordó la admisión a trámite de la demanda de amparo y, a tenor de lo dispuesto en el art. 51 de la Ley Orgánica del Tribunal Constitucional (LOTC), dirigir atenta comunicación a la Sección Novena de la Sala de lo Contencioso-Administrativo del Tribunal Superior de Justicia de Madrid y al Juzgado de lo Contencioso-Administrativo núm. 6 de Madrid a fin de que en el plazo de diez días remitieran certificación o copia adverada de las actuaciones respectivas, correspondientes al recurso de apelación núm. 447-2006 y al procedimiento de protección de derechos fundamentales núm. 1-2006,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17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17 de febrero de 2011 el Secretario de Justicia de la Sala Primera de este Tribunal acordó tener por recibidos los testimonios de actuaciones remitidos por la Sección Novena de la Sala de lo Contencioso-Administrativo del Tribunal Superior de Justicia de Madrid y el Juzgado de lo Contencioso-Administrativo núm. 6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23 de marzo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régimen interior del Ayuntamiento de Majadahonda que se celebró el 20 de febrero de 2006.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régimen interior,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23 de marzo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a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régimen interior del Ayuntamiento de Majadahonda que se celebró el 20 de febrero de 2006,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19 de mayo de 2011. Tras resumir los antecedentes del caso, el Fiscal interesa el otorgamiento del amparo en los mismos términos de la STC 20/2011, de 14 de marzo, que resuelve un recurso de amparo promovido por los mismos recurrentes con idéntica fundamentación y sobre la misma cuestión, y en la que, partiendo de la doctrina sentada en la STC 169/2009, de 9 de julio, se otorga el amparo a los recurrentes en cuanto se admite la asistencia y participación de los concejales no adscritos en las comisiones informativas, pero negándoles su derecho a votar, lo que determina que se haya producido la lesión de sus derechos de participación política reconocidos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junio de 2011, la Sala Primera acordó deferir la resolución del presente recurso de amparo a la Sección Segunda,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Presidente del Tribunal Constitucional, en el ejercicio de las competencias del art. 15 LOTC, en relación con los arts. 7 y 8 LOTC, y conforme a lo previsto en el Acuerdo del Pleno del Tribunal Constitucional de 20 de enero de 2005 (“BOE” núm. 21, de 25 de enero de 2005), acordó con fecha 30 de mayo de 2011 designar a la Magistrada Excma. Sra. doña Adela Asua Batarrita para completar la Sección Segunda al objeto de resolver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9 de junio de 2011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régimen interior del Ayuntamiento de Majadahonda de convocar a los recurrentes a la sesión ordinaria de dicha comisión que se celebró el 20 de febrero de 2006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 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de régimen interior del Ayuntamiento de Majadahonda que se celebró el 20 de febrero de 2006, así como de la Sentencia de 5 de junio de 2006 del Juzgado de lo Contencioso- Administrativo núm. 6 de Madrid dictada en el procedimiento de protección de derechos fundamentales núm. 1-2006 y de la Sentencia de 30 de enero de 2007 de la Sección Novena de la Sala de lo Contencioso-Administrativo del Tribunal Superior de Justicia de Madrid recaída en el recurso de apelación núm. 447-2006,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