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w:t>
            </w:r>
            <w:r w:rsidRPr="00D13423">
              <w:rPr>
                <w:szCs w:val="24"/>
                <w:lang w:val="es-ES_tradnl"/>
              </w:rPr>
              <w:t>/</w:t>
            </w:r>
            <w:r>
              <w:rPr xmlns:w="http://schemas.openxmlformats.org/wordprocessingml/2006/main">
                <w:szCs w:val="24"/>
              </w:rPr>
              <w:t>1982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enero de 1982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Luis Díez-Picazo y Ponce de León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286-1981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286/1981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inadmisibilidad del recurso de que se ha hecho mérito.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Jesús Riquelme Belmonte presentó escrito en este Tribunal el 21 de octubre solicitando la reforma inmediata del Código Penal y Ley de Enjuiciamiento Criminal, la acelaración urgente de su proceso juridico y si procede, la libertad provisional.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correspondiente en su reunión del dieciocho de noviembre acordó hacer saber al solicitante que según lo dispuesto en el art. 49.1, en relación con el 81.1 de la L.O.T.C., el amparo debe pedirse mediante demanda, con la dirección de Abogado y bajo la representación de Procurador. En su virtud se otorgó al solicitante un plazo de diez días para que designara Abogado y Procurador que lo defienda y represente, pudiendo, asimismo, interesar de este Tribunal que se haga el nombramiento del turno de oficio. Igualmente acordó hacer saber al solicitante, que una vez nombrados Abogado y Procurador, y aceptado el nombramiento por éstos se otorgará un plazo de diez días para que formalicen la demanda, tal como dispone el art. 49 de la L.O.T.C. A estos efectos, si pidiere el nombramiento de oficio, podrá remitir al Tribunal Constitucional una relación circunstanciada de los hechos en que funde el amparo y los documentos con que cuente para justificarlos.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Notificada la providencia el dia 23 de noviembre, ha transcurrido el plazo de diez días sin que el solicitante comparezca por medio de Abogado y Procurador, sin que tampoco haya colicitado el nombramiento del turno de oficio.</w:t>
      </w:r>
    </w:p>
    <w:p w:rsidRPr="00C21FFE" w:rsidR="00AD51A7" w:rsidRDefault="00AD51A7">
      <w:pPr>
        <w:rPr/>
      </w:pPr>
      <w:r w:rsidRPr="&lt;w:rPr xmlns:w=&quot;http://schemas.openxmlformats.org/wordprocessingml/2006/main&quot;&gt;&lt;w:lang w:val=&quot;es-ES_tradnl&quot; /&gt;&lt;/w:rPr&gt;">
        <w:rPr/>
        <w:t xml:space="preserve">Considerando el siguiente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Único. El solicitante ha dejado transcurrir el plazo de diez días sin acogerse a la posibilidad de subsanación prevista en el art. 85.2 de la L.O.T.C. pues ni ha comparecido por medio de Procurador con la asistencia de Letrado, ni ha pedido a este Tribunal que se designen prefesionales del turno de oficio. El transcurso del indicado plazo sin que se subsanara la omisión determina la inadmisión del recurso tal como dispone el art. 50.1.b) en relación con el 49.1 y 80.1, todos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inadmisibilidad del recurso de que se ha hecho mérito.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enero de mil novecientos ochenta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