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no admite el recurso de amparo promovido por «Sánchez Villanueva Construcciones, S.  A.», imponiendo al demandante las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junio del año actual, el Procurador don Argimiro Vázquez Guillén, en nombre de «Sánchez Villanueva Construcciones, S. A.», presentó escrito ante este Tribunal Constitucional, promoviendo recurso de amparo contra acto del Alcalde de Santiago de Compostela de 3 de mayo de 1978 y otro del Gobernador Civil de La Coruña de 10 de julio del mismo año, que anulados por la Sala de lo Contencioso-administrativo de la Audiencia Territorial de La Coruña en virtud de Sentencia de 2 de abril de 1981, quedaron restablecidos al revocar el Tribunal Supremo, Sala Cuarta, por Sentencia 13 de abril del año actual la de la Audiencia Territorial. Sostuvo el recurrente que contra esta última Sentencia interpuso en su día recurso de revisión, pendiente de decisión en la actualidad, y que interponía el recurso de amparo ad cautelam, que fundaba en la violación por los actos recurridos de lo dispuesto en el art. 24 y en le art. 25 de la Constitución Española (C. E.) aparte otras infracciones de que acusa a la citada resolución, pero sin referirla a precepto constitucional. Sostuvo el recurrente que se violaba el art. 24, en su párrafo primero, por no haberse respetado en la actuación precedente de la decisión administrativa los principios de audiencia y de contradicción, y el mismo artículo, en su párrafo segundo, por violarse el derecho a la presunción de inocencia; y en cuanto a la invocación del art. 25, se hace para sostener que la aplicación del artículo 38 del Reglamento de Actividades Molestas por el Ayuntamiento de Santiago de Compostela, entraña una violación del principio de legalidad y del principio non bis in idem, aparte de hacer otras invocaciones que no se concretan en precisas violaciones del art. 25.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providencia del 28 de septiembre pasado, puso de manifiesto al recurrente y al Ministerio Fiscal, la posible existencia de los siguientes motivos de inadmisión: 1.° El del art. 50.1 b) en relación con el 43.1, ambos de la Ley Orgánica de este Tribunal, por existir un recurso pendiente. 2.° El del art. 50.2 b) de la misma Ley Orgánica, por cuanto la demanda pudiera carecer manifiestamente de contenido que justifique una decisión por parte del Tribunal Constitucional. Concediéndose un plazo de diez días para alegaciones al recurrente y al Ministerio Fiscal, las cuales fueron presentadas y concretadas las de este último a que, efectivamente, concurren la primera de aquellas causas o motivos de inadmisión, puesto que el propio recurrente había acudido previamente al recurso de revisión ante la jurisdicción contencioso-administrativa, recurso, al decir de aquél, pendiente de decisión, y en cuanto a la segunda, que no podía formular alegaciones puesto que desconocía el Ministerio Fiscal el contenido de las resoluciones recurridas. El recurrente dijo, en cuanto a la primera de las indicadas causas de inadmisión, que la revisión es un recurso extraordinario, de motivos tasados, no susceptibles para hacer valer los articulados en el amparo, y en cuanto a lo segundo que desde el momento que había alegado los arts. 24 y 25 de la C. E., en relación con los principios que indica, la demanda tenía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49.1 de la Ley Orgánica de este Tribunal (LOTC) impone al que demanda de amparo la carga de precisar la pretensión que se ejercita en sus elementos configuradores que permitan en la fase de admisión inferior, en este aspecto, las sustantivas exigencias de admisibilidad que tienen su expresión legal en los distintos apartados del art. 50.2 de la misma LOTC, y es, además, el propio art.  49, ahora en el apartado 2 b) el que establece como requisito que, cumplido, permita en la misma indicada fase de admisión, analizar con conocimiento de causa si la demanda es admisible, el deber de aportar la copia de la resolución recurrida, que es, en el caso del art. 43, el acto procedente de la autoridad, u órgano, integrado en el aparato ejecutivo.  Son, por lo demás, estas exigencias las que acotaran, desde la perspectiva del demandante, la pretensión sobre la que, caso de admitirse, recaerá la Sentencia.  Ha sido preciso decir esto, porque el demandante, con patente descuido de sus cargas procesales, no ha cumplido lo que dispone el art.  49 en sus apartados 1 y 2 b) de la LOTC, dificultando así -como acusa el Ministerio Fiscal-, el análisis de la demanda dentro de la introducción ex officio de la contradicción respecto de la causa del artículo 50.2 b), puesto que es menester saber cuál es el contenido del acto que se reputa lesivo, y aun el mismo acto, y cuál es el alcance que en sede judicial tuvo la pretensión, en la vía a la que se remite el art.  43.1 de la LOTC, dentro de lo que dispone el art. 53.2 de la C. E., que, por ser previa, debe versar por sí -o también con otras fundamentaciones- sobre lo que luego se lleva al recurso de amparo constitucional, porque sólo entendiéndolo así cumple la judicial la función de vía previa a la que -en una primera línea- se atribuye la defensa jurisdicional de los derechos y libertades públicas.  Con ser estos motivos, configuradores de la causa de inadmisión del art.  50.1 b), si bien subsanables, no se precisan más dilaciones para dar respuesta a lo que dentro de la fase que dice el citado art. 50, procede, porque el propio recurrente ha dicho que -por su propia inaciativa- el iter jurisdiccional no está cerrado, aunque ello sea por un recurso de corte extraordinario, cual es el de revisión, que tiene en el art.  102 de la Ley de la Jurisdicción Contencioso-administrativa su régimen, lo que es obstáculo a la admisión del recurso de amparo que aquí se ha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También, respecto del indicado recurso de revisión, el demandante ha descuidado su deber de colaboración a la realización de la justicia, pues ni ha precisado cuáles son los motivos que fundan tal recurso dentro de la enumeración que respecto de causas de muy variada naturaleza se contiene en el antes citado art.  102, ni ha explicado, como debiera, por qué respecto de una Sentencia cuya rescisión se ha instado por el recurrente, se acude ahora -pendiente el juicio de revisión, según parece- a este proceso con pretensión anulatoria, en una patente -y perturbadora- interferencia de lo que, por la sola voluntad del recurrente, se ha residenciado en vía jurisdiccional, prolongando una vía, que si bien no es menester agotar, al menos cuando la revisión no es instrumento apropiado para satisfacer la pretensión respecto de derechos susceptibles de protección constitucional (nos referimos a los que se anuncian en el art. 41 de la LOTC), sí hace inviable la vía de amparo en tanto pende la revisión, porque voluntariamente el demandante se ha colocado en esta situación. De este modo, se ha obstaculizado por la sola decisión del demandante el acceso al presente recurso de amparo y, por ello, concurre la causa de inadmisión del art. 50.1 b), en relación con el art. 43.1 de aquella Ley, lo que hace, en un análisis ajustado a la lógica procesal, que no proceda estudiar el otro motivo (el del artículo 50.2 b) sobre el que delimitó el debate a los efectos de admisión, aunque no es superfluo decir que no basta -como parece entender el recurrentela cita de unos preceptos constitucionales y lo que, según el modo de interpretarlos a juicio de aquél, se colige de ellos en lo que atañe a unas reglas procesales y a unas reglas sustantivas, para conferir a la demanda contenido constitucional.  Esto se inferirá de una responsable articulación de la pretensión dentro del marco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Bien se infiere de cuanto se ha dicho en los fundamentos precedentes una negligencia en la formulación del amparo que, al menos, debe comportar las consecuencias condenatorias en la más benigna de sus previsiones que dice el art. 95 de la LOTC, y que se concretan en la imposición de las costas, pues es temerario el que con transgresión de elementales contenidos procesales promueve un recurso que, una diligencia mínima, hubiera aconsejado no hacerlo, al menos en la forma descuidada con que se ha hecho.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no admite el recurso de amparo promovido por «Sánchez Villanueva Construcciones, S.  A.», imponiendo al demandante las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