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ha acordado desestimar la solicitud de modificación de la denegación de suspensión acordada por Auto de 23 de agosto de 1983.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de Vacaciones de este Tribunal resolvió, con fecha 23 de agosto de 1983, denegar la suspensión solicitada, por parte de los demandantes en el presente recurso de amparo, del acto por razón del cual se formuló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que tuvo entrada en este Tribunal con fecha 22 de septiembre del presente año, los demandantes solicitan que se modifique la denegación de la suspensión antes referida, conforme a lo previsto en el art. 57 de la Ley Orgánica del Tribunal Constitucional, en base a circunstancias nuevas que han acaecido con posterioridad a dicha denegación, así como al conocimiento de hechos de los que no se tenía constancia al tiempo de sustanciarse el incidente de suspensión. Como circunstancia sobreve ida se señala la notificación, con fecha 6 de septiembre, del Auto dictado por la Sección Primera de lo Penal de la Audiencia Nacional, por el que se confirmaba la terminación de sumario seguido contra el hoy demandante de amparo, don Pedro Solabarría Bilbao, y se declaraba abierto el juicio oral, juntamente con la calificación del Ministerio Fiscal, que solicita una pena de dos años de prisión menor para el encausado. Como circunstancia no conocida se indica la existencia de unas actuaciones en el Juzgado Central de Instrucción núm. 4 de Madrid, en virtud de denuncia formulada por el Ministerio Fiscal, contra el otro demandante de amparo, don Ignacio Esnaola Etxeverry, que se personó en los señalados Autos el pasado 12 de septiembre. De ahí que, según se alega en el escrito, la ejecutividad del acto frente al que se interpuso la demanda de amparo signifique que los demandantes vayan a ser procesados y juzgados, al margen del procedimiento especial previsto para los Diputados, con lo que se produciría un daño irreparable en caso de otorgarse con posterioridad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28 de septiembre pasado, la Sección acordó otorgar un plazo común de tres días al Ministerio Fiscal y a los recurrentes, a fin de que alegasen lo que estimasen procedente en orden a la modificación solicitada. Mediante nueva providencia de 5 de octubre siguiente, la Sección acordó otorgar el mismo plazo y con el mismo fin, al Letrado de las Cortes Generales representante del Congreso de los Diputados, que aparece personado en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demandantes, mediante escrito presentado el 11 de octubre siguiente, se ratifican en el contenido y ratifican la solicitud de modificación contenida en su anterior escrito, y añaden, entre sus alegaciones, el señalamiento para el próximo día 21 de noviembre del juicio oral en la causa seguida contra don Pedro Solabarría Bilbao.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presentado en la misma fecha, interesa de este Tribunal que mantenga su anterior denegación de la suspensión por entender que la suspensión del acuerdo impugnado en ningún caso produciría el propósito apetecido por los demandantes respecto a los procesos penales en 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las Cortes Generales, que actúa en representación del Congreso de los Diputados, mediante escrito presentado el 14 de octubre, solicita igualmente que se confirme la denegación de la suspensión, en base a los siguientes argumentos: que no existe relación alguna de causalidad entre los hechos que se invocan como justificativos de la suspensión y presuntas lesiones irreparables en los derechos reconocidos por los arts. 14 al 29 de la Constitución Española; que no concurren en los supuestos de hechos invocados los requisitos normativos de «circunstancia sobrevenida» y «circunstancia no conocida» al tiempo de iniciarse el incidente de suspensión; la proximidad de la resolución del recurso de amparo y la duración de la legislatura, por lo que el amparo no quedaría privado, en su caso, de su finalidad; el carácter especialísimo y de necesaria interpreta ión restrictiva de los privilegios e inmunidades parlamentarias; la perturbación grave de los intereses generales que entrañaría la suspensión del acuerdo de una Cámara que integra la representación del pueblo español.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al art.  57 de la Ley Orgánica del Tribunal Constitucional (LOTC), la denegación de una suspensión podrá ser modificada durante el curso del juicio de amparo constitucional, en virtud de circunstancias sobrevenidas o que no pudieron ser conocidas al tiempo de sustanciarse el incidente de suspensión. La resolución de la presente solicitud habrá, por tanto, de circunscribirse estrictamente al examen de las nuevas circunstancias en que ésta se fundamenta y a las alegaciones en torno a ellas formuladas, sin que sea posible tomar de nuevo en consideración cuestiones ya resueltas en el incidente de suspensión anteriormente tramitado.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Limitado el examen a tales circunstancias, ha de señalarse, en primer término, que, respecto a las mismas, no consta, como suficientemente acreditado, que se cumplan las condiciones legales, esto es, que, efectivamente, hayan sobrevenido o no fueran conocidas por los demandantes con posterioridad al trámite de alegaciones que se otorgó con ocasión del primer incidente de suspensión. En lo que se refiere al procesamiento de uno de los demandantes, únicamente se alude a la resolución judicial por la que se declaraba concluido el sumario y se inicia la fase del juicio oral, pero es evidente que conocía con anterioridad su procesamiento y la tramitación del sumario, circunstancias que no fueron alegadas en dicho trámite de suspensión.  Respecto a la invocación que se formula sobre la incoación de diligencias previas referidas al otro demandante, previa denuncia del Ministerio Fiscal, tan sólo se alega que su personación en la causa tuvo lugar después de la denegación de la suspensión del acto impugnado en amparo, pero en nada se documenta que su conocimiento de tales diligencias no se hubiera producido, efectivamente, con anterioridad.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concurre, por otra parte, en las circunstancias que se invocan, un elemento necesario para acordar la suspensión, como es la relación directa de causalidad entre el acto frente al que se interpone el amparo y los hechos en que se fundamenta la solicitud de suspensión, pues es evidente que las actuaciones judiciales seguidas contra los demandantes no vienen determinados, ni son un efecto producido, por la privación que se acordó de algunos de sus derechos, en cuanto fueran parte integrante de la condición plena de Diputados, con lo que la suspensión que, en rigor, se solicita lo sería de tales actuaciones, antes que del acto frente al que se interpone al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para que procediera acordar la suspensión con carácter preceptivo, de acuerdo con el art. 56.1 de la LOTC, sería preciso que la ejecución del acto frente al que se solicita el amparo hubiere de ocasionar un perjuicio que haría perder al amparo su finalidad, esto es, de carácter irreparable.  No puede, sin embargo, aceptarse que actuaciones judiciales, como un procesamiento o la incoación de unas diligencias previas, ocasionen, por sí mismas, perjuicios a los demandantes que no puedan subsanarse en el supuesto de otorgarse el amparo que solicitan y en la medida que dicho otorgamiento lo exigiese.  Por otra parte, la suspensión afectaría, sin motivo suficiente, a los intereses generales de la sociedad, que reclaman y exigen una acción regular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ha acordado desestimar la solicitud de modificación de la denegación de suspensión acordada por Auto de 23 de agosto de 1983.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