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5 de diciembre de 1996, en el rollo de apelación núm. 322/96, de la Sección Tercera de la Audiencia Provincial de Madrid, tan sólo respecto a las penas privativas de libertad impuestas y sus accesorias</w:t>
            </w:r>
          </w:p>
          <w:p w:rsidRPr="00D13423" w:rsidR="00AD51A7" w:rsidRDefault="00AD51A7">
            <w:pPr>
              <w:rPr/>
            </w:pPr>
            <w:r w:rsidRPr="&lt;w:rPr xmlns:w=&quot;http://schemas.openxmlformats.org/wordprocessingml/2006/main&quot;&gt;&lt;w:color w:val=&quot;800080&quot; /&gt;&lt;w:szCs w:val=&quot;24&quot; /&gt;&lt;/w:rPr&gt;">
              <w:rPr/>
              <w:t xml:space="preserve">legales.</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 condena al pago de la indemnización por responsabilidad civil ni 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18 de marzo de 1997, don Jorge Laguna Alonso, Procurador de los Tribunales, y de don Joaquín González Pajares, interpone recurso de amparo contra la Sentencia mencionada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El actor, vigilante de una Compañía privada de seguridad, se vio envuelto en un altercado con otras dos personas a la entrada a un concierto de música. Interpuestas denuncias por ambas partes. el Juzgado de Instrucción núm. 8 de Madrid dictó Sentencia el 4 de octubre de 1996. por la que se condenaba al hoy recurrente en amparo a la pena de seis fines de semana de arresto y al pago de una indemnización de 90.000 pesetas. al lesionado. </w:t>
      </w:r>
    </w:p>
    <w:p w:rsidRPr="00C21FFE" w:rsidR="00AD51A7" w:rsidRDefault="00AD51A7">
      <w:pPr>
        <w:rPr/>
      </w:pPr>
      <w:r w:rsidRPr="&lt;w:rPr xmlns:w=&quot;http://schemas.openxmlformats.org/wordprocessingml/2006/main&quot;&gt;&lt;w:lang w:val=&quot;es-ES_tradnl&quot; /&gt;&lt;/w:rPr&gt;">
        <w:rPr/>
        <w:t xml:space="preserve">b) Interpuesto recurso de apelación, la Sección Tercera de la Audiencia Provincial de Madrid dicta la Sentencia que ahora se impugna en amparo, por la que se desestimaba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denuncia la vulneración del derecho a obtener tutela judicial efectiva, sin indefensión, garantizado en el art. 24.1 C.E. Se alega, al respecto que dicha vulneración se ha producido por cuanto la falta de citación al hoy recurrente para la celebración del juicio de faltas es una infracción de una norma esencial del procedimiento; el argumento del juzgador para no considerar producida la infracción, es decir, que se envió un telegrama, olvida que lo importante no es que se envíe, sino que se reciba y que de tal recepción debe tenerse constancia, no suponerla. Se solicita el otorgamiento del amparo y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sendas providencias de 28 de julio de 1992, acordó admitir a trámite la demanda de amparo, formar pieza para la tramitación del incidente sobre suspensión y, conforme determina el art. 56 LOTC, conceder un plazo común de tres días al actor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mediante escrito que tuvo entrada en el Registro General de este Tribunal el 2 de septiembre de 1997, estima procedente la suspensión de la pena privativa de libertad impuesta, no así de la indemnización de orden civil, cuya ejecución no influirá de modo decisivo en el objeto del recurso para el caso de que fuera estimado.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Transcurrido el plazo concedido en la providencia de 28 de julio de 1997 para, en su caso, formular alegaciones, el actor no evacuó el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resolver sobre la solicitada suspensión de la ejecución de la Sentencia dictada por la Sección Tercera de la Audiencia Provincial de Madrid el 5 de diciembre de 1996, en el rollo de apelación núm.  322/96, que desestimó el recurso y confirmó la condena impuesta en instancia por el Juzgado de Instrucción núm. 8 de Madrid. Dicha condena fue la de seis fines de semana de arresto y pago de una indemnización de 90.000 pesetas. por las lesiones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LOTC que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reparables y aquellas otras que, por privar de libertad, no lo son.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duración de la pena aconseje lo contrario.</w:t>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ha de accederse a la suspensión solicitada por el recurrente dada la corta duración de las penas privativas de libertad impuestas. Precisamente el que éstas no sean de excesiva duración implica que, de no concederse la suspensión de su ejecución, sería ineficaz el amparo en el caso de que se otorgara. Debe, pues, respecto de las mismas y de sus accesorias, que siguen la misma suerte que la principal (AATC 202/1992, 96/1993 y 6/1996, entre otros), acordarse su suspensión.</w:t>
      </w:r>
    </w:p>
    <w:p w:rsidRPr="00C21FFE" w:rsidR="00AD51A7" w:rsidRDefault="00AD51A7">
      <w:pPr>
        <w:rPr/>
      </w:pPr>
      <w:r w:rsidRPr="&lt;w:rPr xmlns:w=&quot;http://schemas.openxmlformats.org/wordprocessingml/2006/main&quot;&gt;&lt;w:lang w:val=&quot;es-ES_tradnl&quot; /&gt;&lt;/w:rPr&gt;">
        <w:rPr/>
        <w:t xml:space="preserve">En cuanto a los pronunciamientos de contenido económico de la Sentencia impugnada, es decir, las costas y la indemnización de responsabilidad civil, no procede la suspensión pues se trata de un perjuicio que, en caso de estimarse el amparo, podría ser reparado (AATC 88 y 103/1995).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5 de diciembre de 1996, en el rollo de apelación núm. 322/96, de la Sección Tercera de la Audiencia Provincial de Madrid, tan sólo respecto a las penas privativas de libertad impuestas y sus accesorias</w:t>
      </w:r>
    </w:p>
    <w:p w:rsidRPr="" w:rsidR="00AD51A7" w:rsidRDefault="00AD51A7">
      <w:pPr>
        <w:rPr/>
      </w:pPr>
      <w:r w:rsidRPr="&lt;w:rPr xmlns:w=&quot;http://schemas.openxmlformats.org/wordprocessingml/2006/main&quot;&gt;&lt;w:szCs w:val=&quot;24&quot; /&gt;&lt;/w:rPr&gt;">
        <w:rPr/>
        <w:t xml:space="preserve">legales.</w:t>
      </w:r>
    </w:p>
    <w:p w:rsidRPr="" w:rsidR="00AD51A7" w:rsidRDefault="00AD51A7">
      <w:pPr>
        <w:rPr/>
      </w:pPr>
      <w:r w:rsidRPr="&lt;w:rPr xmlns:w=&quot;http://schemas.openxmlformats.org/wordprocessingml/2006/main&quot;&gt;&lt;w:szCs w:val=&quot;24&quot; /&gt;&lt;/w:rPr&gt;">
        <w:rPr/>
        <w:t xml:space="preserve">2.º No suspender la ejecución de la condena al pago de la indemnización por responsabilidad civil ni 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