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3898/1999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de la ejecución de la Sentencia de la Sección Cuarta de la Audiencia Provincial de A Coruña de 4 de junio de 1999, recaída en el rollo de apelación civil núm.  2451/98.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septiembre de 1999, don Luis Matos Espino, bajo la representación procesal del Procurador de los Tribunales don Ignacio Aguilar Fernández, interpuso demanda de amparo constitucional contra Sentencia de la Sección Cuarta de la Audiencia Provincial de A Coruña de 4 de junio de 1999, estimatoria de recurso de apelación interpuesto contra la del Juzgado de Primera Instancia e Instrucción núm.2 de Santiago de Compostela, de 16 de abril de 1998, recaída en autos del juicio de cognición núm. 161/97 sobre reclamación de cuotas debidas al Colegio Oficial de Médicos de la provincia de A Coruña tras formalización de baja voluntaria en dicho Colegio, por vulneración del derecho fundamental de asociación (art. 22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tras obtener una plaza de funcionario en la Consejería de Sanidad de la Comunidad Autónoma de Galicia, formalizó su baja voluntaria del Colegio Oficial de Médicos de la provincia de A Coruña (en adelante, el Colegio) el 8 de agosto de 1994. El Colegio remitió al ahora demandante de amparo dos escritos. Uno de 24 de julio de 1995 indicando al recurrente los criterios seguidos por el Colegio para la formalización de ese tipo de bajas de sus colegiados. Otro de 3 de mayo de 1996 por el que se le comunicó el Acuerdo denegatorio de su petición de baja voluntaria. Seguidamente, demandó al recurrente en abril de 1997 ante la jurisdicción civil, por las cuotas colegiales impagadas desde la formalización de su petición de baja hasta la fecha de dicha demanda. </w:t>
      </w:r>
    </w:p>
    <w:p w:rsidRPr="00C21FFE" w:rsidR="00AD51A7" w:rsidRDefault="00AD51A7">
      <w:pPr>
        <w:rPr/>
      </w:pPr>
      <w:r w:rsidRPr="&lt;w:rPr xmlns:w=&quot;http://schemas.openxmlformats.org/wordprocessingml/2006/main&quot;&gt;&lt;w:lang w:val=&quot;es-ES_tradnl&quot; /&gt;&lt;/w:rPr&gt;">
        <w:rPr/>
        <w:t xml:space="preserve">b) El Juzgado de Primera Instancia e Instrucción núm. 2 de Santiago de Compostela, tras rechazar la excepción dilatoria de falta de jurisdicción opuesta por el demandado, y ahora recurrente en amparo, desestimó la demanda sosteniendo que la baja voluntaria no podía condicionarse a la justificación del pago de esas cuotas pendientes. </w:t>
      </w:r>
    </w:p>
    <w:p w:rsidRPr="00C21FFE" w:rsidR="00AD51A7" w:rsidRDefault="00AD51A7">
      <w:pPr>
        <w:rPr/>
      </w:pPr>
      <w:r w:rsidRPr="&lt;w:rPr xmlns:w=&quot;http://schemas.openxmlformats.org/wordprocessingml/2006/main&quot;&gt;&lt;w:lang w:val=&quot;es-ES_tradnl&quot; /&gt;&lt;/w:rPr&gt;">
        <w:rPr/>
        <w:t xml:space="preserve">c) El Colegió apeló dicha Sentencia, recayendo resolución de la Sección Cuarta de la Audiencia Provincial de A Coruña estimando la apelación y condenando al recurrente al pago de 100.995 pesetas en concepto de cuotas colegiales debidas y no pagadas. Razonaba la Audiencia Provincial, en primer lugar, que el acceso a la función pública en nada empece para la vigencia y obligatoriedad de la colegiación del apelado y, en segundo lugar, la denegación de la baja voluntaria es materia de la que deben conocer la jurisdicción contencioso-administrativa, siendo competencia de la civil únicamente la reclamación de las cuotas.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sostiene en su demanda de amparo que la negativa del Colegio a hacer efectiva su baja voluntaria y someterla a su previo visado ha vulnerado su derecho negativo a asociarse. </w:t>
      </w:r>
    </w:p>
    <w:p w:rsidRPr="00C21FFE" w:rsidR="00AD51A7" w:rsidRDefault="00AD51A7">
      <w:pPr>
        <w:rPr/>
      </w:pPr>
      <w:r w:rsidRPr="&lt;w:rPr xmlns:w=&quot;http://schemas.openxmlformats.org/wordprocessingml/2006/main&quot;&gt;&lt;w:lang w:val=&quot;es-ES_tradnl&quot; /&gt;&lt;/w:rPr&gt;">
        <w:rPr/>
        <w:t xml:space="preserve">Por otrosí solicita el demandante de amparo el recibimiento a prueba de su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por providencia de 6 de junio de 2000, acordó admitir a trámite la demanda de amparo y en virtud de lo dispuesto en el art. 51 LOTC dirigir atenta comunicación a la Sección Cuarta de la Audiencia Provincial de A Coruña a fin de que, en un plazo que no excediera de diez días, remitiera certificación o fotocopia adverada de las actuaciones correspondientes al rollo de apelación núm. 2451/98, y al Juzgado de Primera Instancia e Instrucción núm. 2 de Santiago de Compostela, para que en el mismo plazo remitiera también certificación o fotocopia adverada de las actuaciones correspondientes al juicio de cognición núm. 161/97. y para que en igual plazo emplazara a los que hubieran sido parte en el procedimiento con excepción del recurrente en amparo, para que, sí lo deseaban, pudieran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de amparo por escrito registrado el 7 de noviembre de 2000 solicitó la suspensión de la ejecución de la Sentencia de la Audiencia Provincial impugnada en su demanda. Por providencia de la Sala Segunda de 21 de noviembre de 2000, se acordó incorporar dicho escrito a las actuaciones y formar la presente pieza separada de suspensión. Dicho acuerdo se formalizó en nueva providencia de igual fecha por la que se resolvió formar la pertinente pieza separada de suspensión, y. de conformidad con lo prevenido en el art. 56 LOTC, conceder un plazo común de tres días al Ministerio Fiscal, a las partes personadas y al solicitante de amparo para que alegaran lo que estimasen pertinente sobre el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30 de noviembre de 2000, el Ministerio Fiscal elevó sus alegaciones interesando la denegación de la suspensión solicitada. A su juicio la petición de suspensión no puede prosperar, porque, de un lado, la interposición y admisión a trámite de un recurso de amparo no posee ese efecto automático; y por otro lado, no basta una alegación genérica de las razones que pudieran avalar en abstracto la suspensión del acto o resolución impugnada en el amparo transcribiendo sin más las palabras del art. 56 LOTC, sino que es indispensable argumentar a la vista del caso concreto que se dan esas razones. En el caso de autos debiera haberse explicado por qué, si no se suspende la Sentencia de la Audiencia Provincial atacada, se frustraría la finalidad del amparo. </w:t>
      </w:r>
    </w:p>
    <w:p w:rsidRPr="00C21FFE" w:rsidR="00AD51A7" w:rsidRDefault="00AD51A7">
      <w:pPr>
        <w:rPr/>
      </w:pPr>
      <w:r w:rsidRPr="&lt;w:rPr xmlns:w=&quot;http://schemas.openxmlformats.org/wordprocessingml/2006/main&quot;&gt;&lt;w:lang w:val=&quot;es-ES_tradnl&quot; /&gt;&lt;/w:rPr&gt;">
        <w:rPr/>
        <w:t xml:space="preserve">En el presente amparo, dice el Ministerio Fiscal, la petición de suspensión se hace respecto de una Sentencia que condenó al recurrente al pago de 100.995 pesetas, más intereses legales y costas. Conforme a la doctrina de este Tribunal, si la condena fijada en las Sentencias lo es al pago de cantidades, en la medida en que se trata de un perjuicio resarcible, no cabe como regla general la suspensión de dichas resoluciones judiciales. En especial cuando la cantidad es exigua, como es el caso, debiendo primarse el interés general en el cumplimiento de las decisiones judiciales. Es más, sigue razonando el Ministerio Público, aun cuando pudiese argüirse que el pago de esa cantidad supusiese la consideración de miembro del Colegio del recurrente en amparo, acordar la suspensión de la Sentencia impugnada por esta razón supondría una examen de la cuestión de fondo objeto justamente del amparo, anticipando indebidamente su fallo. Asimismo, alega que rechazar la petición de suspensión no implica una encubierta desestimación del recurso, sino la mera ejecución de una resolución judicial, a salvo de lo que en el futuro resuelva este Tribunal sobre el fondo de este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Ilustre Colegio Oficial de Médicos de la provincia de A Coruña, por medio de su Procuradora, en su condición de parte personada en esta demanda de amparo, elevó su alegato por escrito registrado en este Tribunal el 28 de noviembre de 2000, por el que se limitó a manifestar su oposición a la petición de suspensión formulada por el recurrente, ya que la ejecución de la Sentencia impugnada no vulneraría derecho alguno, ni causaría perjuicio y su cuantía es perfectamente asumible por la economía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sostenido (AATC 143/1992, 354/1997, 196/1999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perdida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reparables perjuicios que pudiere acarrearle la imposibilidad material de atender a dicho pago, frustrando irremediablemente la finalidad del amparo impetrado (entre otros muchos, AATC 573/1985, 574/1985, 275/1990, 281/1996, 41/1997, 207/1998, 62/1999, 211/1999, 42/2000, 92/2000, 249/2000).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pues, al tratarse de una Sentencia en la que se condena al pago de una cantidad de dinero, en el caso de que se estimara el amparo, el perjuicio que de la ejecución de la Sentencia pudiera derivarse sería resarcible. Además, el recurrente ni siquiera ha alegado, habiendo tenido ocasión para hacerlo, respecto de la pertinencia de la suspensión por él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de la ejecución de la Sentencia de la Sección Cuarta de la Audiencia Provincial de A Coruña de 4 de junio de 1999, recaída en el rollo de apelación civil núm.  2451/98.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