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3609-2002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2002 tuvo entrada en el Registro General del Tribunal Constitucional escrito del Juzgado de lo Social núm. 2 de León, al que se acompaña, junto al testimonio del correspondiente procedimiento, el Auto del referido Juzgado de 5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Juan Carlos Andrés Roldán y cuarenta y nueve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177-2002 y 178-2002, acumulados), se celebró el juicio con fecha 9 de mayo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13 de mayo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 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30 de mayo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24 de mayo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22 de mayo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5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13 de mayo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los actores en el proceso a quo son personal estatutario de la Seguridad Social, que quedarían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5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13 de mayo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y justifica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 y 18 CE, según establece la disposición final segunda del propio Real Decreto- 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la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este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