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4483-2007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Primera de la Audiencia Provincial de Vizcaya de 8 de noviembre de 2006, recaída en el recurso de apelación núm. 326-2006, revocatoria de la dictada por el Juzgado de lo Penal núm. 3 de Bilbao</w:t>
            </w:r>
          </w:p>
          <w:p w:rsidRPr="00D13423" w:rsidR="00AD51A7" w:rsidRDefault="00AD51A7">
            <w:pPr>
              <w:rPr/>
            </w:pPr>
            <w:r w:rsidRPr="&lt;w:rPr xmlns:w=&quot;http://schemas.openxmlformats.org/wordprocessingml/2006/main&quot;&gt;&lt;w:color w:val=&quot;800080&quot; /&gt;&lt;w:szCs w:val=&quot;24&quot; /&gt;&lt;/w:rPr&gt;">
              <w:rPr/>
              <w:t xml:space="preserve">en el procedimiento abreviado núm. 59-2006, exclusivamente en lo que se refiere a la pena privativa de libertad impuesta al demandante (un año y seis meses de prisión por delito de estafa) e inhabilitación especial para el derecho de sufragio durante el</w:t>
            </w:r>
          </w:p>
          <w:p w:rsidRPr="00D13423" w:rsidR="00AD51A7" w:rsidRDefault="00AD51A7">
            <w:pPr>
              <w:rPr/>
            </w:pPr>
            <w:r w:rsidRPr="&lt;w:rPr xmlns:w=&quot;http://schemas.openxmlformats.org/wordprocessingml/2006/main&quot;&gt;&lt;w:color w:val=&quot;800080&quot; /&gt;&lt;w:szCs w:val=&quot;24&quot; /&gt;&lt;/w:rPr&gt;">
              <w:rPr/>
              <w:t xml:space="preserve">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mayo de 2007, el Procurador de los Tribunales don Ignacio Melchor de Oruña, en nombre y representación de don Leonardo Jonás González Lobos, interpuso recurso de amparo contra la providencia de 20 de marzo de 2007 dictada por la Sección Primera de la Audiencia Provincial de Vizcaya, que acordó la desestimación del incidente de nulidad interpuesto contra la Sentencia dictada por la mencionada Sala el día 8 de noviembre de 2006, recaída en el recurso de apelación núm. 326-2006, revocatoria de la dictada por el Juzgado de lo Penal núm. 3 de Bilbao en el procedimiento abreviado núm. 59-2006, y que condenó al Sr. González Lobos como autor de un delito de estafa a la pena de un año y seis meses de prisión, a la accesoria de inhabilitación para el derecho de sufragio durante el tiempo de condena, y al abono de la suma de 30.000 euros como indemnización de perjuicios. Por otrosí, en la misma demanda de amparo se solicitó la suspensión de la Sentencia de 8 de noviembre de 2006 de la Audiencia Provincial de Vizcaya, a la vista de los graves perjuicios que ocasionaría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enero de 2009, dictada por la Sala Segunda del Tribunal Constitucional, se acordó admitir a trámite la demanda. Por otra providencia de esa misma fecha, la Sala acordó formar la correspondiente pieza separada de suspensión según lo solicitado por el demandante y, de conformidad con lo prevenido en el art. 56 de la Ley Orgánica del Tribunal Constitucional, conceder un plazo común de tres días al Ministerio Fiscal y al solicitante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trámite de alegaciones mediante escrito registrado en este Tribunal con fecha de 2 de febrero de 2009 en el que en el que, tomando en consideración, entre otros factores, su duración, interesó la suspensión de las penas privativas de libertad y de la accesoria legal impuesta, y la denegación de la suspensión de la obligación de abonar la suma de 30.000 euros como indemnización de perjuicios, considerando que, con arreglo a la doctrina constitucional, al tratarse de una sanción de contenido económico, los perjuicios anejos a su ejecución son perfectamente reparables en caso de otorgarse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evacuó idéntico trámite mediante escrito registrado en este Tribunal el día 29 de enero de 2009, en el que insiste en su anterior alegación acerca de que la no concesión de la suspensión de la pena solicitada haría perder al amparo su legítima finalidad porque ocasionaría al demandante un perjuicio irreparable caso de estimarse su petición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texto anteriormente reproducido, introducido en la LOTC en virtud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(por todos, ATC 16/2008, de 21 de enero, FJ 1). Esta doctrina resulta igualmente aplicable a la condena en costas procesales, pues, al entrañar un pago en dinero, su ejecución no provoca ningún perjuicio que pueda hacer inútil el recurso de amparo.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dichos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supuesto que aquí se examina de la doctrina referida obliga a considerar, si se compara la duración de la pena privativa de libertad impuesta al demandante (un año y seis meses de prisión por delito de estafa) con el tiempo que requiere normalmente la tramitación de un proceso de amparo como el presente, que no suspender su ejecución ocasionaría a aquél un perjuicio irreparable que dejaría totalmente en entredicho la eficacia de un eventual fallo estimatorio de la demanda de amparo, por cuanto la pena de prisión estaría previsiblemente ya cumplida. Por otro lado, atendidas todas las circunstancias concurrentes en el caso, no se aprecia que acceder a la suspensión solicitada genere una lesión específica y grave de los intereses generales —más allá de aquella que de por sí produce la no ejecución de un fallo judicial—, ni de derechos fundamentales o libertades públicas de terceros, mientras que en el supuesto contrario sí se irrogarían al recurrente perjuicios de muy difícil o imposible reparación, por lo que, en aplicación del principio de proporcionalidad, ha de acordarse la suspensión de la pena privativa de libertad impuesta en la Sentencia recurrida, debiéndose extender dicha suspensión a la pena accesoria de inhabilitación.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cambio no procede la suspensión del resto de pronunciamientos condenatorios que contiene la Sentencia antedicha, esto es, el abono de la suma de 30.000 euros como indemnización de perjuicios, puesto que, al dato de que el recurrente no argumenta ningún perjuicio irreparable que pudiera provocar su ejecución, ha de agregarse nuestra bien conocida doctrina en el sentido de que las resoluciones judiciales con efectos meramente patrimoniales por lo general no causan perjuicios irremediables, por más que puedan producir efectos desfavorables a quien demanda el amparo, ya que su reparación posterior, en caso de estimarse éste, es meramente económica y por ello no dificultosa (AATC 460/2006, de 18 de diciembre, FJ 1, 362/2007, de 10 de septiembre, FJ 1 y ATC 109/2008, de 14 de abril,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Primera de la Audiencia Provincial de Vizcaya de 8 de noviembre de 2006, recaída en el recurso de apelación núm. 326-2006, revocatoria de la dictada por el Juzgado de lo Penal núm. 3 de Bilbao</w:t>
      </w:r>
    </w:p>
    <w:p w:rsidRPr="" w:rsidR="00AD51A7" w:rsidRDefault="00AD51A7">
      <w:pPr>
        <w:rPr/>
      </w:pPr>
      <w:r w:rsidRPr="&lt;w:rPr xmlns:w=&quot;http://schemas.openxmlformats.org/wordprocessingml/2006/main&quot;&gt;&lt;w:szCs w:val=&quot;24&quot; /&gt;&lt;/w:rPr&gt;">
        <w:rPr/>
        <w:t xml:space="preserve">en el procedimiento abreviado núm. 59-2006, exclusivamente en lo que se refiere a la pena privativa de libertad impuesta al demandante (un año y seis meses de prisión por delito de estafa) e inhabilitación especial para el derecho de sufragio durante el</w:t>
      </w:r>
    </w:p>
    <w:p w:rsidRPr="" w:rsidR="00AD51A7" w:rsidRDefault="00AD51A7">
      <w:pPr>
        <w:rPr/>
      </w:pPr>
      <w:r w:rsidRPr="&lt;w:rPr xmlns:w=&quot;http://schemas.openxmlformats.org/wordprocessingml/2006/main&quot;&gt;&lt;w:szCs w:val=&quot;24&quot; /&gt;&lt;/w:rPr&gt;">
        <w:rPr/>
        <w:t xml:space="preserve">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