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2155-2008, interpuesto por el Gobierno de la Comunidad de Madrid contra los arts. 4, 9, 10, 11, 16.2, 20, 23 b 1), 24, 25, 26, 45.1, 62.3 j), 66.2 y 72 de la Ley 42/2007, de 13 de diciembre, del patrimonio natural y de la biodiversidad.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marzo de 2008, la representación procesal del Consejo de Gobierno de la Comunidad de Madrid promueve recurso de inconstitucionalidad contra los arts. 4, 9, 10, 11, 16.2, 20, 23 b 1), 24, 25, 26, 45.1, 62.3 j), 66.2 y 72 de la Ley 42/2007, de 13 de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sucinta referencia a los preceptos que en materia de medio ambiente distribuyen competencias entre el Estado y la Comunidad Madrid (art. 149.1.23 CE y art. 27.7 del Estatuto de Autonomía de esta Comunidad), la demanda expone los concretos motivos de impugnación,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autonómico impugna conjuntamente los arts. 4 y 72. El primero prevé el fomento de acuerdos voluntarios con los propietarios y usuarios para la planificación y gestión de espacios naturales protegidos y especies amenazadas. El segundo, que las Administraciones impulsarán la custodia del terreno, entre entidades y propietarios de fincas, con el fin de conservar el patrimonio natural y la biodiversidad; la Administración General del Estado podrá asimismo ceder total o parcialmente la gestión de los terrenos de los que sea titular mediante convenios plurianuales. Estas previsiones supondrían una interferencia estatal en la gestión medioambiental autonómica, es decir, la imposición de una concreta política a las Comunidades Autónomas que se considera basada sobre el presupuesto de que los propietarios no saben o no tienen interés en la conservación de los valores medioambientales existentes en sus terrenos. La Ley 42/2007 impediría que la Comunidad de Madrid desarrollara una política basada en la concepción opuesta: que los propietarios son quienes mejor pueden conservar tales valores. En consecuencia, la titularidad dominical de terrenos situados en espacios naturales no debería permitir al Estado realizar una gestión medioambiental al margen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impugna conjuntamente los arts. 9, 10 y 11 por entender que generan un inaceptable escenario de tutelas y controles de la gestión medioambiental autonómica por parte del Ministerio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tales artículos encomienda al Ministerio indicado, con la colaboración de las Comunidades Autónomas y organizaciones científicas, la elaboración y actualización de un inventario español del patrimonio natural y de la biodiversidad que ha de incluir, al menos, información de una serie de catálogos, inventarios y listados de contenido más específico. El Letrado autonómico admite que la STC 102/1995, de 26 de junio, reconoció el carácter básico de los inventarios regulados en la Ley 4/1989, pero insiste en que ese pronunciamiento declaró que la legislación estatal no puede llegar a tal grado de detalle que impida un desarrollo autonómico en materia de medio-ambiente; el voto particular de esa Sentencia reputaba en todo caso inconstitucionales los preceptos reguladores del catálogo general de especies amenazadas bajo la consideración de que la “coordinación siempre deseable y benéfica no es título habilitante de la competencia del Estado y puede ser conseguida mediante esquemas orgánicos y funcionales de corte horizontal, en pie de igualdad y hasta con talante convencional o negociador”. La Ley 42/2007 habría ido más allá que su predecesora, creando una red absolutamente exhaustiva de catálogos que impide que las Comunidades Autónomas establezcan inventarios propios y —lo que es más importante— orientarlos a finalidades específicas que consideren convenientes en el marco de sus competencias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 prevé, dentro del inventario español del patrimonio natural y de la biodiversidad, un sistema de indicadores que, elaborado con participación autonómica, expresará de forma sintética sus resultados con el fin de trasmitirlos al conjunto de la sociedad, incorporarlos a los procesos de toma de decisiones e integrarlos a escala supranacional. Según el Letrado autonómico, los indicadores serían “criterios de actuación” diseñados por el Estado para condicionar la acción autonómica, por más que la Ley disponga que puedan incorporarse a los procesos de toma de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11, el Ministerio de Medio Ambiente elaborará anualmente con las Comunidades Autónomas un informe para la descripción del estado y la evolución del patrimonio natural y de la biodiversidad, la evaluación de los resultados de las principales políticas adoptadas y la aprobación de nuevas iniciativas de conservación. Se trataría, sin embargo, de un control completamente genérico y de oportunidad contrario a la doctrina constitucional (STC 4/1981, de 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16.2 atribuye al Ministerio de Medio Ambiente la competencia para elaborar —en el marco del plan estratégico estatal del patrimonio nacional y de la biodiversidad— unas “directrices de ordenación de los recursos naturales a las que, en todo caso, deberán sujetarse los Planes de Ordenación de los Recursos Naturales que aprueben las Comunidades Autónomas”. Tales directrices se aprueban por real decreto con participación autonómica y previo informe del Consejo Estatal para el Patrimonio Natural y la Biodiversidad. El Letrado autonómico admite que tales directrices pueden ser necesarias y que la STC 102/1995 las declaró constitucionales. No obstante, invita a una reconsideración de esta calificación, partiendo de que unas directrices básicas aprobadas en normas de rango reglamentario sólo pueden ser constitucionales si resultan imprescindibles y su contenido es técnico o estacionario (SSTC 149/1991, 102/1995, 306/2000); si son aprobadas con el acuerdo de las Comunidades Autónomas y no con su mera participación. No deben pues agotar la regulación de la materia, salvaguardando un margen autonómico para el establecimiento de normas adicionales de protección, como destacó el voto particular a la STC 102/1995.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Conforme al art. 20, la planificación ambiental o de ordenación de recursos naturales de las Administraciones públicas asegurará la “conectividad ecológica” del territorio mediante el establecimiento, o restablecimiento, de “corredores”; se trata de una técnica de intervención que facilita el movimiento de especies con el fin de garantizar la diversidad del flujo genético y evitar la consanguineidad. A juicio del Letrado autonómico, el precepto, en lugar de obligar al cumplimiento de una finalidad ambiental (mantenimiento de la diversidad genética) a través de las técnicas que la Comunidad Autónoma valore más adecuadas en función de las circunstancias, impone directamente un determinado instrumento —los corredores— cuya utilidad es científicamente discutida, como reconoce el propio Ministerio de Medio Ambiente en su página web. Con ello, nuevamente, la Ley 42/2007 precisa el contenido de los planes de ordenación de recursos naturales con un grado tal de detalle que vulneraría la competencia autonómica para elegir la política medioambiental más adecuada a los fines de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el art. 23 b 1), las Administraciones competentes iniciarán de inmediato el plan de ordenación de los recursos naturales de confirmarse que una zona bien conservada está amenazada por un factor de perturbación. Se trataría de una medida drástica de protección que congelaría la utilización de la zona por sus propietarios y que condicionaría la política autonómica de conservación. De este modo, la Ley 42/2007 no se limitaría a establecer una regulación de mínimos de las medidas cautelares de protección, sino que invadiría la competencia autonómica para fijar la específica jerarquía entre la diversidad de medidas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24 crea el catálogo español de hábitats en peligro de desaparición como instrumento de carácter administrativo y ámbito estatal dependiente del Ministerio de Medio Ambiente, que incluye los hábitats que decida este Departamento a propuesta de la Comisión Estatal para el Patrimonio Natural y la Biodiversidad, previa iniciativa de las Comunidades Autónomas o del propio Ministerio. Conforme al art. 25, dicha inclusión conlleva la aplicación de algún instrumento de gestión o figura de protección de espacios naturales y la obligación de las Comunidades Autónomas de definir y tomar las medidas necesarias para frenar la recesión y eliminar el riesgo de desaparición de estos hábitats. De acuerdo con el art. 26, la Conferencia Sectorial de Medio Ambiente, a propuesta de la Comisión Estatal para el Patrimonio Natural y la Biodiversidad y previo informe del Consejo Estatal para el Patrimonio Natural y la Biodiversidad, aprobará estrategias de conservación y restauración que incluirán al menos un diagnóstico de la situación, de las principales amenazas y de acciones a emprender. Según el Letrado autonómico, las dudas de constitucionalidad que ya plantea la existencia misma del indicado catálogo, se multiplican a la vista de la regulación extractada. La inclusión de hábitats en el catálogo constituye una actividad de gestión y, según la Ley controvertida, el Estado podría llevarla a cabo sin iniciativa autonómica, lo que es contrario al sistema competencial. A su vez, los efectos asignados a tal inclusión invadirían las competencias autonómicas, al llevar consigo la obligación de adoptar medidas específicas de gestión. Esta actuación directa del Estado culminaría con las estrategias de conservación y restauración fijadas por un órgano de la Administración General del Estado, que define las acciones a emprender, todo ello en contra de los criterios de distribución competencial que resultan de la doctrina constitucional (SSTC 101/2005 y 331/2005).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45.1 obliga a las Comunidades Autónomas a adoptar determinadas medidas de protección de las zonas especiales de conservación y de las zonas de especial protección para las aves. Este precepto vulneraría la Constitución, al determinar de forma obligatoria las medidas de gestión de los espacios Red Natura 2000 que las Comunidades Autónomas deben adoptar, sin dejar un margen de apreciación; a diferencia de la Directiva 92/43/CEE, del Consejo, de 21 de mayo de 1992 (la llamada Directiva hábitats), que se refiere, en su caso, a planes de gestión y a medidas administrativas, reglamentarias y contractuales. El margen de actuación que la Directiva garantiza a los Estados miembros para la selección de las medidas de conservación de las zonas especiales es, conforme al sistema interno de distribución competencial (STC 91/2001), un margen de acción autonómica, pues corresponde a las Comunidades Autónomas elegir las medidas de gestión más adecuadas. Sin embargo, la Ley 42/2007 habría optado por imponer como medida exclusiva una que la Directiva configura como potestativa.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62.3 j) prohíbe la tenencia y el uso de munición que contenga plomo, durante el ejercicio de la caza y el tiro deportivo en determinadas zonas húmedas. Partiendo de la STC 102/1995, de 26 de junio, y de las SSTS de 21 de mayo de 2001 y 25 de noviembre de 2002, el Letrado autonómico denuncia que la previsión es excesivamente concreta, precisa y superadora del ámbito de lo básico y que establece una prohibición absoluta, que no admite modulaciones en su aplicación por parte de las Comunidades Autónomas, en contra del sistema constitucional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ordenación de las reservas de biosfera, regidas por el Marco Estatutario aprobado por la Conferencia General de la UNESCO (programa Man and Biosphere, MaB), el artículo 66.2 regula el Comité MaB español como órgano colegiado de carácter asesor y científico adscrito al Ministerio de Medio Ambiente, al que corresponden las evaluaciones preceptivas de cada reserva de biosfera así como, en su caso, la propuesta de correcciones de aspectos contradictorios. El Letrado autonómico admite que el establecimiento con carácter obligatorio de la evaluación indicada entra dentro “de lo básico”, pero no la estatalidad de esa función, a tenor de la doctrina constitucional (SSTC 79/1992 y 194/2004). La función atribuida al comité habría podido calificarse de básica en relación con la red española de reservas de la biosfera, pero no respecto de cada reserva en concreto, como hace el art. 66.2.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abril de 2008, el Pleno acordó admitir a trámite el recurso y, de conformidad con lo establecido en el art. 34 de la Ley Orgánica del Tribunal Constitucional (LOTC), dar traslado de la demanda al Congreso de los Diputados, al Senado y al Gobierno, al objeto de que pudieran personarse en el proceso y formular alegaciones en el plazo de quince días. Asimismo,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23 de abril de 2008, la Abogada del Estado se personó en el proceso en nombre del Gobierno, solicitando una prórroga en el plazo concedido para formular alegaciones, que le fue concedida por providencia del Pleno de 24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30 de abril de 2008, el Presidente del Senado comunicó el acuerdo de la Mesa de la Cámara de personarse en el proceso, ofreciendo su colaboración a los efectos del art. 88.1 LOTC. El 8 de mayo de 2008 se registró escrito del Presidente del Congreso de los Diputados comunicando acuerdo de la Mesa de la Cámara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del Estado, en la representación que legalmente ostenta, presentó su escrito de alegaciones el 28 de mayo de 2008, instando la desestimación del recurso. Tras referirse brevemente a la Ley controvertida, explica la distribución competencial en materia de medio ambiente, que, de acuerdo con los arts. 149.1.23 CE y 27.7 del Estatuto de Autonomía de la Comunidad de Madrid, responde al esquema bases-desarrollo; y centra la controversia en la determinación de si los preceptos impugnados pueden o no merecer la consideración de básicos a la vista de la doctrina constitucional (SSTC 102/1995, 306/2000, 109/2003 y 101/2005). Sentadas estas premisas, solicita la desestimación de la demanda con base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4 y 72.2 serían constitucionales, al contener una mera exhortación no vinculante para la realización de la función social del patrimonio natural y la biodiversidad. A través de la referencia a los acuerdos voluntarios, la Ley 42/2007 quiere implicar a los propietarios y usuarios de espacios y recursos naturales en las políticas de conservación, sin alterar la titularidad de los bienes. No habría ablación de derechos ni invasión competencial alguna; el Estado, al tener reservada la legislación básica sobre protección del medio ambiente, puede fijar los criterios fundamentales que rigen la actividad de fomento de las Comunidades Autónomas. Por lo demás, el art. 72.2 carece de carácter básico de acuerdo con la disposición final segunda de la Ley. A su vez, tal precepto permite al Estado ceder la gestión de terrenos en su calidad de propietario, en cuanto destinatario de las obligaciones legales por ostentar la titularidad, lo que no afecta en modo alguno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Abogada del Estado rechaza igualmente la impugnación conjunta de los arts. 9, 10 y 11 por la doble razón de que el rótulo del título I (“Instrumentos para el conocimiento y la planificación del patrimonio natural y de la biodiversidad”) y los propios preceptos restan toda fuerza a los argumentos esgrimidos; la Ley recoge expresamente la necesaria participación y colaboración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del art. 9, partiendo del dictamen 913/2007 del Consejo de Estado sobre el anteproyecto de Ley, la Abogada del Estado razona que la creación de múltiples catálogos, listados e inventarios expresa, no una invasión competencial, sino el mayor grado de madurez de las políticas públicas de conservación de la naturaleza. El carácter básico de esta previsión resulta claramente de la doctrina sentada en la STC 102/1995,  que confirmó la constitucionalidad tanto del censo nacional de caza y pesca como del registro nacional de infractores. Por lo demás, contrarresta los argumentos del recurso recordando el valor relativo de los votos particulares y juzga completamente inapropiada la cita de la STC 306/2000 porque, aunque el pronunciamiento se refiere a un plan de ordenación de los recursos naturales (negándole carácter básico por impedir el ejercicio de las competencias autonómicas de desarrollo), en modo alguno cabe apreciar un grado similar de detalle en las previsiones relativas al inventario español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reproches dirigidos contra el art. 10, la Abogada del Estado destaca el inusitado esfuerzo del recurrente por ofrecer una interpretación netamente apartada de su tenor literal y verdadero espíritu. Los indicadores a que hace referencia el precepto son claramente orientadores, sin que, por tanto, condicionen en modo alguno las competencias autonómicas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11, la Abogada del Estado destaca que, dado el carácter marcadamente trasfronterizo de la materia “medio ambiente”, el informe al que hace referencia el precepto constituye una herramienta esencial que en cierto modo concreta la obligación de las Administraciones públicas de poner a disposición del ciudadano la información ambiental. La circunstancia de que las Comunidades Autónomas participen en la elaboración del informe haría en todo caso poco verosímil la vulneración de competencia autonómica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del art. 16.2 sobre directrices de ordenación de recursos naturales adolece de innegable intención preventiva, según la Abogacía del Estado. El carácter técnico y mínimo de tales directrices es, en efecto, un presupuesto para su consideración como legislación básica, pero su concurrencia sólo podrá verificarse al examinar las concretamente aprobadas. Por lo demás, este precepto reproduce el art. 8 de la Ley 4/1989 —añadiendo sólo la participación autonómica—, norma cuya inconstitucionalidad fue expresamente descartada por el Tribunal Constitucional por el carácter preventivo de su impugnación (STC 102/1995).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Destaca la Abogacía del Estado que la impugnación del art. 20 desarrolla argumentos relativos exclusivamente a su primer apartado, sobre corredores ecológicos, pese a que el recurso cuestiona formalmente la totalidad del precepto. Centrada así la controversia, entiende que no merece reproche alguno el contenido de ese primer apartado, desde el momento en que el Estado tiene competencia para establecer con carácter básico el contenido mínimo de los instrumentos de planificación ambiental (STC 102/1995, FJ 13). Por lo demás, corresponde a la Comunidad Autónoma (mediante la planificación ambiental o los planes de ordenación de recurso naturales) establecer la exacta trascendencia de la inclusión de corredores entre los mecanismos para lograr la conectividad ecológica del territorio, que en todo caso habrá de ajustarse al art. 10 de la Directiva hábitats.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23 de la Ley 42/2007 reproduce el art. 24 de la Ley 4/1989, que fue declarado constitucional (STC 102/1995), por lo que, según la Abogada del Estado, procede rechazar igualmente esta impugnación. En todo caso, el señalado artículo se limitaría a establecer las grandes líneas de la protección preventiva ante la presencia de factores de perturbación, dejando un amplio margen al legislador autonómico para desarrollarlas y adaptarlas a las circunstancias de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 la impugnación conjunta de los arts. 24, 25 y 26, la Abogada del Estado reenvía a los argumentos a favor de su constitucionalidad que resultan del dictamen 913/2007 del Consejo de Estado y de los fundamentos jurídicos, 3 y 25 de la STC 102/1995.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califica de verdaderamente sorprendente la impugnación del art. 24 habida cuenta de que resulta incuestionable que el Estado puede instar a la Comisión Estatal para el Patrimonio Natural y de la Biodiversidad a formular propuestas de inclusión de elementos en el catálogo español de hábitats en peligro de desaparición. Ha de tenerse en cuenta, en primer lugar, que dicha Comisión es un órgano consultivo y de cooperación entre el Estado y las Comunidades Autónomas (art. 7.2); en segundo lugar, que el Tribunal Constitucional ha admitido que la inscripción registral, aunque es un acto administrativo típicamente ejecutivo, debe en estos casos corresponder al Estado para garantizar la consecución de los fines inherentes a la regulación básica medioambiental (STC 102/1995, FJ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en el art. 25 de los efectos de la inclusión de hábitats en el mencionado catálogo debe reputarse básica, una vez que el Tribunal Constitucional ha asignado ese carácter al régimen jurídico del catálogo nacional de especies amenazadas. La previsión de una obligación autonómica de aplicar instrumentos de gestión o figuras de protección, así como de tomar medidas necesarias para la conservación de los hábitats incluidos en el catálogo no interfiere en modo alguno en la esfera autonómica, pues la Ley no crea un específico plan ni determina su contenido. El art. 25, si incidiera efectivamente sobre las competencias autonómicas, estaría llevando a cabo una afectación trasversal constitucionalmente admisible, al consistir en límites mínimos y puntuales dirigidos a evitar la desaparición de hábitats en peligro.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tampoco merecería reproche alguno en la medida en que delimita con toda claridad el alcance jurídico de las estrategias, atribuyéndoles un valor orientador y un contenido mínimo que no usurpa ni menoscaba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Abogacía del Estado descarta igualmente la afirmada inconstitucionalidad del art. 45.1 por referencia a la STC 102/1995, FJ 13; en relación con los planes de ordenación de los recursos naturales previstos en la Ley 4/1989, declaró que el mandato de planificar se acomoda sin esfuerzo alguno al concepto de lo básico. Destaca, además, que el alcance prescriptivo del art. 45.1 es más reducido que el de aquella Ley, ya que consiste en muy generales previsiones que en modo alguno impiden a las Comunidades Autónomas pormenorizar el contenido mínimo de los planes o instrumentos de gestión ni agregar nuevas determinaciones. Por otra parte, afirma que es cierto, como destaca el recurrente, que la competencia para ejecutar el derecho comunitario (en este caso, la llamada Directiva hábitats) depende de las reglas internas de reparto, pero no cabría dudar de que, conforme a esas reglas, corresponde al Estado concretar el contenido mínimo de las medidas de conservación autonómicas, al tratarse de legislación básica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prohibición de tenencia y uso de munición con plomo en la práctica de tiro deportivo o caza en determinadas zonas húmedas, prevista en el art. 62.3 j), estaría igualmente amparada en el art. 149.1.23 CE. Se trataría de una norma de protección del medio ambiente de carácter transversal que, al consistir en restricciones puntuales, se convertiría en límite válido de las competencias autonómicas, incluso las exclusivas. Tal conclusión resultaría de la STC 102/1995, FJ 26, que juzgó constitucional la norma estatal que prohibía la caza de determinadas especies. Este pronunciamiento llegó a la conclusión contraria al examinar un listado de métodos prohibidos de captura y transporte, al entender que su casuismo superaba el marco de la protección de la fauna para invadir el de la caza, donde juega la competencia exclusiva de las Comunidades Autónomas. No obstante, la inclusión del anexo en la Ley 42/2007 responde a una finalidad distinta, que es la incorporación de los métodos enumerados en las directivas medioambientales y atender a las demandas de la Comisión en el procedimiento de infracción 2003/2080 abierto por mala transposición de la Directiva hábitat, lo que determinaría su constitucionalidad, según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la Abogada del Estado, las evaluaciones preceptivas de cada reserva de biosfera, atribuidas por el art. 66.2 al Comité MaB, son conformes al orden competencial; se corresponden con las funciones de coordinación, propuesta y enlace (vinculadas a la proyección internacional de la red de reservas de la biosfera) concretadas en el Real Decreto 342/2007, de 9 de marzo. En todo caso, la Ley no excluiría que esas evaluaciones se basen en las realizadas por las propias Comunidades Autónomas, a través de los correspondientes mecanismos de colaboración; no debería olvidarse que el Tribunal Constitucional confirmó la constitucionalidad de la norma estatal que atribuía similares funciones al organismo autónomo de parques naturales (STC 101/2005,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junio de 2013 se señaló para deliberación y votación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Comunidad de Madrid interpone el presente recurso de inconstitucionalidad contra los arts. 4, 9, 10, 11, 16.2, 20, 23 b 1), 24, 25, 26, 45.1, 62.3 j), 66.2 y 72 de la Ley 42/2007, de 13 de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impugnaciones se fundamentan en motivos competenciales que, como proponen las partes, deben examinarse a la luz del art. 149.1.23 CE, que atribuye al Estado la “legislación básica sobre protección del medio ambiente, sin perjuicio de las facultades de las Comunidades Autónomas de establecer normas adicionales de protección”; y del art. 27.7 del Estatuto de Autonomía de la Comunidad de Madrid, que asigna a esta Comunidad el desarrollo tanto legislativo como reglamentario de esa legislación básica así como las funciones de ejecución sobre “protección del medio ambiente”, sin perjuicio de la posibilidad de “establecer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controvertida ha declarado formalmente el carácter básico de todos los preceptos impugnados, con la excepción del art. 72.2, aplicable únicamente a la Administración General del Estado así como a sus organismos públicos y agencias (disposición final segunda). Consecuentemente, el enjuiciamiento que nos corresponde consiste esencialmente en determinar si los preceptos recurridos cumplen los requisitos de orden material para su calificación como legislación básica. Se trata de un enjuiciamiento exactamente igual al realizado en la reciente STC 69/2013, de 14 de marzo, resolutoria del recurso de inconstitucionalidad interpuesto por el Consejo de Gobierno de Castilla y León contra la Ley objeto del presente proceso constitucional. Ciertamente, no hay plena coincidencia objetiva entre aquel recurso y el presente, este último referido a un número mayor de preceptos. No obstante, la doctrina de la STC 69/2013, de 14 de marzo, resulta enteramente aplicable a este proceso, desde luego en lo relativo tanto a los criterios constitucionales para valorar si una norma estatal es legislación básica medioambiental (FJ 1) como a la serie de reflexiones preliminares sobre el objeto, los principios, las finalidades y las técnicas de la Ley 42/2007 (FJ 2). Por esta razón procede dar aquí por reproducidos los fundamentos jurídicos 1 y 2 de aquella Sentencia, pues han de enmarcar también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cada una de las impugnaciones debemos aún pronunciarnos sobre el modo en que dos reformas posteriores al planteamiento de la demanda afectan al objeto de este proceso. Conforme a nuestra doctrina, al tratarse de un recurso de inconstitucionalidad que plantea una controversia exclusivamente competencial, atenderemos ante todo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(STC 102/2013, de 23 de abril, FJ 2, remitiéndose a la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 de la Ley 25/2009, de 22 de diciembre, de modificación de diversas leyes para su adaptación a la Ley sobre el libre acceso a las actividades de servicios y su ejercicio, ha dado nueva redacción al art. 72.2, relativo a los acuerdos por los que la Administración General del Estado puede ceder a una entidad de custodia la gestión de terrenos situados en espacios naturales. Tras la reforma, el precepto precisa que la selección de esas entidades habrá de ajustarse a los principios de publicidad, objetividad, imparcialidad, transparencia y concurrencia competitiva; y que los acuerdos tendrán una duración limitada, no darán lugar a renovaciones automáticas ni conllevarán tras su extinción género alguno de ventaja para el anterior cesionario o persona vinculada a él. La modificación afecta esencialmente al modo en que la Administración realizará los acuerdos para ceder la gestión de los terrenos situados en espacios naturales, pero no a la posibilidad en sí de que los adopte, que es lo que discute el Gobierno de la Comunidad de Madrid, por entender que el Estado carece de competencia para condicionar así las políticas autonómicas medioambientales. Comoquiera que la reforma no ha variado los términos en que el recurso ha planteado la controversia competencial, el presente proceso constitucional no ha perdido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 la Ley 11/2012, de 19 de diciembre, de medidas urgentes en materia de medio ambiente, ha dado nueva redacción a la letra a) del art. 45.1, que prevé, entre las medidas de conservación necesarias que deben adoptar las Comunidades Autónomas en determinadas zonas, adecuados “planes o instrumentos de gestión”. La reforma se ha limitado a añadir un inciso (“Estos planes deberán tener en especial consideración las necesidades de aquellos municipios incluidos en su totalidad o en un gran porcentaje de su territorio en estos lugares”) que no altera los términos de la controversia competencial que plantea el recurso por lo que también en este punto subsiste el objeto del proceso en consonancia con lo declarado en la STC 69/2013, de 14 de marzo, FJ 5, que llegó a la misma conclusión al examinar los efectos de la reforma sobre la misma impugnación planteada por el Gobierno de la Junta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recurre conjuntamente los arts. 4 y 72. El primero consta de tres apartados relativos, respectivamente, a la función social del patrimonio natural y la biodiversidad (apartado primero), a la declaración de utilidad pública o interés social de actividades encaminadas a determinados fines (apartado segundo) y al fomento de los acuerdos voluntarios con propietarios y usuarios de los recursos naturales en la planificación y gestión de los espacios protegidos (apartado tercero). El recurso se dirige formalmente contra la totalidad del artículo, pero sólo razona la posible inconstitucionalidad del último apartado, por lo que, ajustándonos a la doctrina constitucional (por todas, STC 240/2012, de 13 de diciembre, FJ 2), a él quedará circunscrito nuestro enjuiciamiento. En todo caso, conviene hacer constar que hemos declarado que “el art. 4.1 de la Ley refleja la evolucionada consideración del patrimonio natural y de la biodiversidad como bienes de interés público, categoría que, según la doctrina científica, acoge a aquéllos cuyo régimen jurídico, con independencia de su titularidad pública o privada, o incluso de su naturaleza de res nullius, queda vinculado al interés general, con la finalidad de garantizar su restauración y conservación, y el derecho de todos a disfrutarlos. Por tanto, al proclamar que los mismos ‘desempeñan una función social relevante por su estrecha vinculación con el desarrollo, la salud y el bienestar de las personas y por su aportación al desarrollo social y económico’, el citado precepto conecta con el art. 128.1 CE, que subordina toda la riqueza del país en sus distintas formas, y sea cual fuere su titularidad, al interés general” [STC 69/2013,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72 tiene dos apartados. El primero dispone que las “Administraciones Públicas fomentarán la custodia del territorio mediante acuerdos entre entidades de custodia y propietarios de fincas privadas o públicas que tengan por objetivo principal la conservación del patrimonio natural y la biodiversidad”. El apartado siguiente (en su redacción originaria, que es la que nos corresponde tomar en consideración conforme a lo razonado en el fundamento jurídico 2) carece de carácter básico y resulta exclusivamente aplicable a la Administración General del Estado así como a sus organismos públicos y agencias (disposición final segunda de la Ley). Conforme a su tenor literal, la “Administración General del Estado, cuando sea titular de terrenos situados en espacios naturales, podrá llevar a cabo el desarrollo de acuerdos de cesión de su gestión, total o parcial de los mismos, a entidades de custodia del terreno. Estos acuerdos para la cesión de la gestión, se establecerán por escrito en forma de convenio administrativo plurianual que preverá el sistema de financiación para su desarrollo, bien mediante aportaciones económicas, edificaciones, equipamientos, maquinaria, vehículos o cualquier otro bien o servicio, así como las directrices mínimas de gestión, fijadas en un precedente plan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ambos artículos impondrían una concreta política medioambiental montada sobre el presupuesto de que los propietarios no saben o no tienen interés en la conservación de los valores medioambientales existentes en sus terrenos, impidiendo que la Comunidad de Madrid ejerza sus competencias estatutarias para desarrollar otra que parta de la premisa opuesta de que los propietarios son quienes mejor pueden conservar tales valores. Además, la titularidad dominical de terrenos situados en espacios naturales no debería permitir al Estado realizar una gestión medioambiental al margen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La circunstancia de que estas previsiones puedan llegar a condicionar las políticas medioambientales autonómicas no implica por sí vulneración competencial alguna, pues en eso consiste, justamente, que corresponda al Estado la legislación básica medioambiental (art. 149.1.23 CE), que es una ordenación común para todo el territorio nacional, sin perjuicio del necesario margen de desarrollo autonómico (STC 101/2005, de 20 de abril, FJ 5). En todo caso, el art. 4.3 constituye una simple e inconcreta llamada a la colaboración entre los poderes públicos y la ciudadanía insusceptible en cuanto tal de condicionar estrictamente las políticas que la Comunidad Autónoma desarrolle.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72 establece ya con más detalle una fórmula de colaboración, que es el acuerdo con una entidad de custodia para la conservación de terrenos ecológicamente interesantes. Ahora bien, el apartado 1 sigue siendo una mera exhortación, como la califica la Abogada del Estado, pues no impone a los propietarios privados la cesión de la gestión de sus terrenos a las entidades de esta naturaleza; se limita a prever el fomento de fórmulas en todo caso convencionales, es decir, acuerdos voluntarios entre unos y otras, lo que por razones obvias no pone en riesgo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artículo se refiere, en particular, a los acuerdos que lleva a cabo la Administración General del Estado con el fin de conservar el patrimonio natural y la biodiversidad, pero siempre que la gestión cedida se refiera a terrenos de titularidad estatal. Según hemos declarado en la STC 52/1994, de 24 de febrero, FFJJ 5 y 6 (en relación con el acuerdo del Consejo de Ministros de enajenación al Instituto para la Conservación de la Naturaleza de la entidad La Almoraima, S.A., titular de un finca de más de catorce mil hectáreas en Cádiz), el Estado no está habilitado para utilizar los inmuebles de su propiedad “para cumplir funciones o tareas públicas que sean de la competencia de la Comunidad Autónoma”; puede naturalmente llevar a cabo “actos de disposición” que no expresen “más poder jurídico que el que deriva de su condición de titular”. En el caso, la previsión controvertida permite al Estado ceder la gestión de terrenos en su calidad de propietario, en cuanto destinatario de las obligaciones legales que le afectan por ostentar la titularidad patrimonial, lo que no supone en modo alguno incidencia en las competencias autonómicas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impugna conjuntamente los arts. 9, 10 y 11. El primero, sobre “Objetivos y contenido del Inventario Español del Patrimonio Natural y de la Biodiversidad”,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Ministerio de Medio Ambiente, con la colaboración de las Comunidades autónomas y de las instituciones y organizaciones de carácter científico, elaborará y mantendrá actualizado un Inventario Español del Patrimonio Natural y de la Biodiversidad que recogerá la distribución, abundancia, estado de conservación y la utilización, así como cualquier otra información que se considere necesaria, de todos los elementos terrestres y marinos integrantes del patrimonio natural, con especial atención a los que precisen medidas específicas de conservación o hayan sido declarados de interés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y estructura del Inventario Español del Patrimonio Natural y de la Biodiversidad se determinarán reglamentariamente, previa consulta con las Comunidades autónomas, debiendo formar parte del mismo, al menos, la información relativa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Catálogo Español de Hábitats en Peligro de Desaparición.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El Listado de Especies Silvestres en Régimen de Protección Especial incluyendo el Catálogo Español de Especies Silvestres Amenazadas.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El catálogo español de especies exóticas invasoras.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El Inventario Español de Espacios Naturales Protegidos, Red Natura 2000 y Áreas protegidas por instrumentos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El Inventario y la Estadística Forestal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El Inventario Español de Bancos de Material Genético referido a especies silvestres.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7.º El Inventario Español de Caza y Pesca.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8.º El Inventario Español de Parques Zoológicos.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9.º El Inventario Español de los Conocimientos Tradicionales relativos al patrimonio natural y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10.º Un Inventario de Lugares de Interés Geológico representativo, de al menos, las unidades y contextos geológicos recogidos en el Anexo VIII.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11.º Un Inventario Español de Hábitats y Especies marinos.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Formará igualmente parte del Inventario Español del Patrimonio Natural y de la Biodiversidad un Inventario Español de Zonas Húmedas, a fin de conocer su evolución y, en su caso, indicar las medidas de protección que deben recoger los Planes Hidrológicos de Demarcación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 lleva el rótulo de “Sistema de Indicadores” y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Inventario Español del Patrimonio Natural y de la Biodiversidad se establecerá un Sistema de Indicadores para expresar de forma sintética sus resultados, de forma que puedan ser transmitidos al conjunto de la sociedad, incorporados a los procesos de toma de decisiones e integrados a escala supranacional. Los indicadores se elaborarán con la participación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Indicadores más significativos se incorporarán al Inventario de Operaciones Estadísticas del Ministerio de Medio Ambiente y al Plan Estadístico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bajo el rótulo de “Informe sobre el estado del Patrimonio Natural y de la Biodiversidad”,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los datos del Inventario Español del Patrimonio Natural y de la Biodiversidad y del Sistema de Indicadores, el Ministerio de Medio Ambiente elaborará, con las Comunidades autónomas, anualmente un Informe sobre el estado y la evolución del Patrimonio Natural y de la Biodiversidad así como de las iniciativas adoptadas para mantenerlo en buen estado de conservación. El informe contendrá una evaluación de los resultados alcanzados por las principales políticas adoptadas. Este informe será presentado al Consejo Estatal para el Patrimonio Natural y la Biodiversidad, a la Comisión Estatal para el Patrimonio Natural y la Biodiversidad y a la Conferencia Sectorial de Medio Ambiente, antes de hacerse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discute, en principio, el carácter básico del art. 9, pero afirma que llega a un grado tal de detalle que impide el ejercicio de las competencias autonómicas en materia de medio ambiente; crea una red exhaustiva de catálogos que no permite a las Comunidades Autónomas establecer inventarios propios ni dotarles de las finalidades específicas que ellas estimen convenientes. Los arts. 10 y 11 se apoyarían en el inventario español del patrimonio natural y de la biodiversidad previsto en el artículo anterior para establecer un sistema de tutelas contrario a las competencias estatutarias de la Comunidad de Madrid. Los indicadores serían “criterios de actuación” diseñados por el Estado para limitar la capacidad de acción autonómica; y el informe ocultaría un control completamente genérico y de oportunidad contrario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estos tres artículos debe ser desestimada. Respecto del art. 9, debemos recordar lo declarado en la STC 102/1995: aun cuando “a la lista, enumeración o catálogo se le haya achacado un excesivo casuismo, tal reproche no resulta, sin embargo, aceptable. Ante todo es preciso recordar, como ya se ha hecho anteriormente que en materia de medio ambiente el deber estatal de dejar un margen de desarrollo de la legislación básica por la normativa autonómica es menor que en otros ámbitos” (FJ 13). Señalábamos, además, que no “se requiere excesiva argumentación para comprender que la necesidad de que existan ciertos registros o catálogos, la configuración de su contenido (datos inscribibles) y la determinación de su eficacia pueden ser tenidos sin dificultad por básicos como también la ordenación y regulación del servicio en sus líneas maestras” y que “es posible, desde la perspectiva del orden constitucional de competencias, que la Administración General del Estado establezca un registro único para todo el territorio español que centralice los datos sobre el sector con la doble función complementaria de información propia y publicidad para los demás”, máxime cuando la catalogación ha de conectarse con los planes y viene también exigida por normativa europea e internacional (FJ 25). Hicimos esta afirmación respecto del catálogo de especies amenazadas y la hemos retomado después en la STC 69/2013, FJ 4, al referirnos al catálogo de hábitats en peligro de desaparición, por lo que es lógicamente extensible a la totalidad del inventario español del patrimonio natural y de la biodiversidad. Además, como afirma la Abogada del Estado apoyándose en el dictamen 913/2007 del Consejo de Estado, la previsión de múltiples catálogos, listados e inventarios expresa, no una invasión competencial, sino el mayor grado de madurez de las políticas públicas de conservación de la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en que se apoyan específicamente las impugnaciones de los arts. 10 y 11 es rechazable, pues consiste en hacer decir a las normas lo que claramente no dicen para plantear después una posible invasión de las competencias de la Comunidad Autónoma de Madrid. Sin perjuicio de que el art. 149.1.23 CE atribuye el Estado competencias medioambientales que pueden válidamente condicionar la toma de decisiones de las Comunidades Autónomas, es claro que ambos preceptos regulan instrumentos de mero conocimiento y análisis con el fin, no de constreñir indebidamente la capacidad autonómica de acción, sino de ayudar a un mejor diseño de las políticas públicas, proporcionando datos y valoraciones que la variedad de actores involucrados en la conservación del medio ambiente puede tener en cuenta. Por eso el sistema de indicadores previsto en el art. 10 no puede entrañar una vulneración de las competencias estatutarias de la Comunidad de Madrid ni la elaboración de un informe que incluya evaluaciones de los resultados alcanzados por las políticas públicas puede asimilarse en modo alguno a un control de oportunidad. Tan es así que en este caso no es preciso siquiera insistir en que las previsiones impugnadas prevén explícitamente la participación autonómica en la elaboración tanto de los indicadores como del mencionado informe. Por lo demás, la incorporación de los indicadores más significativos tanto al plan estadístico nacional como al inventario de operaciones estadísticas de medio ambiente (art. 10, párrafo segundo) puede entenderse amparada también por el art. 149.1.31 CE, que atribuye al Estado la competencia exclusiva sobre “estadística para fines estatales”, “lo que le habilita para instrumentar directamente, y no a través de las Comunidades Autónomas, dicha estadística” (STC 31/2010, de 28 de junio, FJ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puede perderse de vista el carácter crucial para la protección del medio ambiente de los instrumentos de análisis y conocimiento previstos en los tres artículos controvertidos (inventarios, indicadores e informe). En el marco del Convenio de Aarhus de 1998 y de la legislación comunitaria, la Ley 27/2006, de 18 de julio, establece el derecho de todos a acceder “a la información ambiental que obre en poder de las autoridades públicas o en el de otros sujetos que la posean en su nombre” [art. 1.1 a)], junto a la obligación positiva de las autoridades públicas de difundirla amplia y sistemáticamente (art. 6.1: “las autoridades públicas adoptarán las medidas oportunas para asegurar la paulatina difusión de la información ambiental y su puesta a disposición del público de la manera más amplia y sistemática posible”). Estas previsiones se concretan en la elaboración y publicación de informes y evaluaciones (arts. 7 y 9), entre otros instrumentos. Se trata de que los ciudadanos puedan contribuir eficazmente a la protección del medio ambiente, para lo cual resulta fundamental la transparencia sin que las Administraciones públicas puedan dejar de proporcionar o difundir información ambiental escudándose en que se refiere a asuntos que no son de su competencia. En este sentido, los instrumentos previstos en los artículos controvertidos de la Ley 42/2007 para sintetizar y valorar la información ambiental producida por diferentes instancias son fundamentales para implicar a la población general en la protección del patrimonio natural y la biodiversidad. Expresan la apuesta del legislador básico (adoptada, por lo demás, dentro del contexto europeo e internacional) por una concreta política medioambiental, que es la que confía en la iniciativa de los propios ciudadanos para luchar contra la degradación del medio y de la biodiversidad. Por eso debe entenderse que también por esta razón los tres preceptos examinados están amparados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16 se refiere a las “directrices para la ordenación de los recursos naturales” cuyo objeto es “el establecimiento y definición de criterios y normas generales de carácter básico que regulen la gestión y uso de los recursos naturales, de acuerdo con lo establecido por la presente ley” (apartado, 3). El recurso impugna específicamente el apartado 2 de este artículo,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de Medio Ambiente, con la participación de las Comunidades autónomas, elaborará, en el marco del Plan Estratégico Estatal del Patrimonio Natural y de la Biodiversidad, unas directrices para la ordenación de los recursos naturales a las que, en todo caso, deberán ajustarse los Planes de Ordenación de los Recursos Naturales que aprueben las Comunidades autónomas. Dichas directrices se aprobarán mediante Real Decreto, en un plazo máximo de dos años, previo informe del Consejo Estatal para el Patrimonio Natural y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admite que esas directrices pueden ser necesarias y que la STC 102/1995 ya las declaró constitucionales. No obstante, invita a una reconsideración de esta calificación, partiendo de que unas directrices básicas aprobadas en normas de rango reglamentario sólo pueden ser constitucionales si resultan imprescindibles y su contenido es técnico o estacionario; si son aprobadas con el acuerdo de las Comunidades Autónomas, no con su mera participación, siempre que no agoten la regulación de la materia, salvaguardando un margen autonómico para el establecimiento de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tampoco puede ser acogida. Como reconoce el propio recurrente, hemos tenido ya oportunidad de pronunciarnos en la STC 102/1995, FJ 13, sobre el precepto equivalente de la Ley predecesora de la controvertida (art. 8 de la Ley 4/1989). En aquella ocasión declaramos que la “planificación de los recursos naturales no es sino una forma de poner orden y concierto para conseguir la utilización racional que exige la Constitución (art. 45.1)… El mandato de planificar… se acomoda sin esfuerzo alguno al concepto de lo básico y en su ámbito encuentra su sede propia la determinación de los objetivos así como del contenido mínimo de los Planes de Ordenación de los Recursos Naturales… En esta misma línea se sitúan por su naturaleza intrínseca y su función las Directrices para la Ordenación de los Recursos Naturales (art. 8) que se configuran materialmente como el escalón superior de la planificación ecológica y por tanto, de los Planes homónimos, cuyo ámbito espacial puede ser una zona concreta o el territorio entero, por qué no, de la Comunidad Autónoma correspondiente. Son el vértice de la estructura piramidal que termina, por abajo en los Planes Rectores de Uso y Gestión de los Parques Naturales (art. 19)… El contenido de esta norma no extravasa tal ámbito, como pone de relieve su encuadramiento explícito en el marco de esta Ley. Sin embargo, la necesidad de que existan esas Directrices, básica en sí misma, no puede conllevar el carácter básico anticipado de las reglas concretas que se dicten al amparo del precepto, cuya impugnación, en su día, queda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sobre la planificación ambiental está estrechamente vinculada a la percepción que tuvimos entonces de que el medioambiente requiere invariablemente de acciones coordinadas que consigan “reconducir a la unidad los diversos componentes de una realidad en peligro” (STC 102/1995, FJ 7). En la medida en que esta percepción no ha cambiado, siendo ahora aún más evidente la importancia de una política medioambiental global dado el carácter inequívocamente trasfronterizo de esta materia y la importancia de los valores en juego, no puede cambiar tampoco nuestra doctrina sobre la planificación medioambiental y sus directrices para la ordenación de los recursos naturales. Estas últimas son expresión de la muy justificada preocupación del legislador por afrontar las particulares necesidades de coordinación inherentes a esta materia vinculadas a “la prioritaria atención que merece la protección del medio ambiente, en su dimensión específica de protección del patrimonio natural y de la biodiversidad, cuya creciente fragilidad queda de manifiesto en las cifras y tendencias, contrastadas científicamente” [STC 69/2013,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20, bajo el rótulo de “Corredores ecológicos y Áreas de montaña”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preverán, en su planificación ambiental o en los Planes de Ordenación de los Recursos Naturales, mecanismos para lograr la conectividad ecológica del territorio, estableciendo o restableciendo corredores, en particular entre los espacios protegidos Red Natura 2000 y entre aquellos espacios naturales de singular relevancia para la biodiversidad. Para ello se otorgará un papel prioritario a los cursos fluviales, las vías pecuarias, las áreas de montaña y otros elementos del territorio, lineales y continuos, o que actúan como puntos de enlace, con independencia de que tengan la condición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promoverán unas directrices de conservación de las áreas de montaña que atiendan, como mínimo, a los valores paisajísticos, hídricos y ambientales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dirige formalmente contra la totalidad del artículo, pero nada razona respecto del párrafo segundo, que ha de quedar en consecuencia al margen de nuestro enjuiciamiento conforme la doctrina constitucional expuesta en el fundamento jurídico 2 de esta Sentencia. En cuanto al primer párrafo, el Letrado autonómico considera que la legislación estatal debería limitarse a obligar al cumplimiento de la finalidad ambiental de protección de la diversidad genética, permitiendo a las Comunidades Autónomas decidir las técnicas que resulten al efecto más adecuadas. El precepto, al imponer directamente un determinado instrumento (los corredores), estaría invadiendo el ámbito competencial que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pues, según lo razonado en el fundamento jurídico anterior, resulta justificada la competencia estatal para establecer en concepto de legislación básica condicionamientos a la planificación ambiental de las Comunidades Autónomas. En todo caso, el condicionamiento establecido es lo suficientemente flexible como para permitir que la planificación correspondiente concrete la exacta trascendencia del corredor como mecanismo para lograr la conectividad ecológica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23, sobre “los espacios naturales sometidos a régimen de protección preventiva”, establece en su apartado b) 1 que, ante la confirmación de la presencia de factores de perturbación de una zona bien conservada, se “iniciará de inmediato el Plan de Ordenación de los Recursos Naturales de la zona, de no estar ya iniciado”. Según el Letrado autonómico, el precepto controvertido impondría una medida drástica y concreta de protección invadiendo el ámbito competencial de la Comunidad de Madrid, al no limitarse a establecer una regulación de mínimos de las medidas cautelares potencialmente adoptables.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por las mismas razones que llevaron a la STC 102/1995, FJ 14, a rechazar la del precepto equivalente de la Ley 4/1989 (art. 24): “En este marco de la planificación ecológica, se prevé la aparición de cualquier ‘factor de perturbación’ que pueda amenazar la conservación de una zona y una vez comprobada la realidad del caso, tal circunstancia provoca dos efectos compatibles entre sí (art. 24). Uno, el actuar como desencadenante de la elaboración del Plan de Ordenación de los Recursos Naturales de la Zona y otra el establecimiento de un régimen de protección preventiva como medida cautelar y, por tanto, transitoria o temporal hasta que se apruebe el Plan. Corresponde a la imagen de lo básico no sólo la previsión del factor de perturbación y sus efectos jurídicos, sino éstos en concreto. Por una parte, la imperatividad de la planificación como instrumento protector y como carga inherente a la competencia, que es una función con la doble cara del derecho y del deber, sin que por tanto se invada el ámbito de actuación de las Comunidades Autónomas. Por la otra, la configuración de unas reglas subsidiarias y mínimas que habiliten la actuación inmediata de los órganos de ejecución, sin perjuicio de las normas adicionales que para su desarrollo puedan dictar precisamente las Comunidades Autónomas. Este es el juego de la articulación competencial en la materia que el art. 24 de la Ley respeta escrupulosamente”.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a lo declarado entonces que la medida cautelar impuesta carece de la intensidad que denuncia el recurrente, habida cuenta de que el precepto adjudica un amplio margen a las Comunidades Autónomas para el establecimiento y desarrollo de las técnicas de protección que consideren adecuadas dentro del plan de ordenación de los recursos naturales de la zona; plan cuya elaboración y aprobación corresponde a las propias Comunidades Autónomas (art. 21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capítulo I (“Catalogación de hábitats en peligro de desaparición”) del título II de la Ley se resuelve en tres artículos (arts. 24, 26), todos ellos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sobre el “Catálogo Español de Hábitats en Peligro de Desaparición”,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Bajo la dependencia del Ministerio de Medio Ambiente, con carácter administrativo y ámbito estatal, se crea el Catálogo Español de Hábitats en Peligro de Desaparición, que se instrumentará reglamentariamente, y en el que se incluirán los hábitats en peligro de desaparición, cuya conservación o, en su caso, restauración exija medidas específicas de protección y conservación, por hallarse, al menos, en alguna de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1.ª Tener su área de distribución muy reducida y en disminución.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2.ª Haber sido destruidos en la mayor parte de su área de distribución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3.ª Haber sufrido un drástico deterioro de su composición, estructura o funciones ecológicas en la mayor parte de su área de distribución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4.ª Encontrarse en alto riesgo de transformación irreversible a corto o medio plazo en una parte significativa de su área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inclusión de hábitats en el Catálogo Español de Hábitats en Peligro de Desaparición se llevará a cabo por el Ministerio de Medio Ambiente, a propuesta de la Comisión Estatal para el Patrimonio Natural y la Biodiversidad, previa iniciativa de las Comunidades autónomas o del propio Ministerio, cuando exista información técnica o científica que así lo aconseje.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Cualquier ciudadano u organización podrá solicitar la iniciación del procedimiento de inclusión acompañando a la correspondiente solicitud una argumentación científica de la medida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bajo el rótulo “Efectos”,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de un hábitat en el Catálogo Español de Hábitats en Peligro de Desaparición, surtirá los siguientes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superficie adecuada será incluida en algún instrumento de gestión o figura de protección de espacios naturales, nueva o ya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Comunidades autónomas definirán y tomarán las medidas necesarias para frenar la recesión y eliminar el riesgo de desaparición de estos hábitats en los instrumentos de planificación y de otro tipo adecuados a estos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sobre “Estrategias y Planes de conservación y restauración”,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Conferencia Sectorial de Medio Ambiente, a propuesta de la Comisión Estatal para el Patrimonio Natural y la Biodiversidad y con informe previo del Consejo Estatal para el Patrimonio Natural y la Biodiversidad, aprobará Estrategias de Conservación y Restauración de los hábitats en peligro de desaparición.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estrategias, que constituirán el marco orientativo de los Planes o instrumentos de gestión adoptados para la conservación y restauración, incluirán al menos un diagnóstico de la situación y de las principales amenazas, y las acciones a emprender.”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Letrado autonómico, las dudas de constitucionalidad que ya plantea la existencia misma del indicado catálogo se multiplican a la vista de la regulación expuesta. La inclusión de hábitats en el catálogo constituiría una actividad de gestión y, según la Ley controvertida, el Estado podría llevarla a cabo sin la iniciativa autonómica, lo que es contrario al sistema competencial. A su vez, los efectos asignados a tal inclusión invadirían igualmente las competencias autonómicas, al consistir en la obligación autonómica de adoptar medidas específicas de gestión. Esta actuación directa del Estado culminaría con las estrategias de conservación y restauración de un órgano de la Administración General del Estado, que define las acciones a emprender, todo ello en contra del sistema constitucional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abordaremos la impugnación de los arts. 24 y 25, desestimándola. Según lo razonado en el fundamento jurídico 4 de esta Sentencia, las bases cuya aprobación corresponde al Estado incluyen la creación de inventarios, listados o catálogos; la regulación de los efectos de la inscripción e, incluso, la inscripción registral en sí porque, aunque se está en este último caso ante una acción típicamente ejecutiva prima facie atribuida a las Comunidades Autónomas, se pone claramente al servicio de los fines inherentes a la regulación básica medioambiental (STC 102/1995, FJ 25). Los mecanismos para la síntesis y análisis de la información ambiental han sido previstos dentro del contexto europeo e internacional tanto para ayudar a una mejor configuración de las políticas públicas, como para implicar a los ciudadanos en la lucha contra la degradación del medio y de la biodiversidad, por lo que, según lo razonado ya, pueden reconducirse sin dificultad a las bases medioambientales que la Constitución asigna al Estado (art. 149.1.23).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efectos previstos en el art. 25 no afectan a las competencias de la Comunidad Autónoma de Madrid con la intensidad denunciada, pues la Ley le asegura un amplio margen para decidir cuáles son los instrumentos adecuados para “frenar la recesión y eliminar el riesgo de desaparición de estos hábitats en los instrumentos de planificación y de otro tipo adecuados a estos fines”. Por lo demás, hemos tenido ya la oportunidad de declarar que desde “la perspectiva material, el precepto no desborda en modo alguno el ámbito de lo básico”, “limitándose así a un mandato genérico, que está justificado por la función tuitiva a la que responde, y que permite a la Comunidad Autónoma recurrente ejercer en plenitud sus competencias, abriendo para ello un amplísimo abanico de opciones, pues no se predetermina ni la figura de protección o el instrumento de gestión a utilizar, ni las medidas concretas a adoptar para frenar la recesión o eliminar el riesgo de desaparición del hábitat así protegido” (STC 69/2013, de 14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reproches dirigidos al art. 26 deben rechazarse por razones similares a las que nos han llevado a descartar la impugnación de los arts. 10 y 11 (fundamento jurídico 4 de esta Sentencia). Las estrategias de conservación y restauración de los hábitats en peligro de desaparición son, no una regulación estatal de detalle impuesta a las Comunidades Autónomas, sino un “marco orientativo” para la toma de decisiones que adopta el Estado conjuntamente con las Comunidades Autónomas en el marco de una conferencia sectorial; pretenden mejorar las políticas medioambientales proporcionando diagnósticos, proponiendo soluciones y promoviendo la transparencia y las acciones conjuntas, que son esenciales en este ámbito, pues la satisfacción de las finalidades medioambientales exige la cooperación de la variedad de agentes involucrados. Hemos dicho en este sentido que la previsión de mecanismos de colaboración y coordinación resulta, no sólo conforme al sistema de distribución competencial, sino particularmente “conveniente para favorecer el ejercicio de las competencias sectoriales implicadas por la afectación transversal que es consustancial a la legislación básica de protección del medio ambiente” [STC 69/2013, FJ 7, citando la STC 101/2005, de 20 de abril, FJ 5 c)]. Por eso tales estrategias pueden fácilmente reconducirse a las atribuciones que el art. 149.1.23 CE reconoce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45, bajo el rótulo “Medidas de conservación de la Red Natura 2000”, obliga a las Comunidades Autónomas a adoptar medidas de protección de las zonas especiales de conservación y de las zonas de especial protección para las aves, que habrán de responder a las exigencias ecológicas de los tipos de hábitats naturales y de las especies presentes en tales áreas. Su apartado 1 (en su redacción originaria, que es la que debemos tomar en consideración conforme a lo razonado en el fundamento jurídico 2) especifica que tales medidas implicarán: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Adecuados planes o instrumentos de gestión, específicos a los lugares o integrados en otros planes de desarrollo que incluyan, al menos, los objetivos de conservación del lugar y las medidas apropiadas para mantener los espacios en un estado de conservación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Apropiadas medidas reglamentarias, administrativas o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Letrado autonómico, este precepto vulneraría la Constitución al determinar de forma obligatoria las medidas de gestión de los espacios Red Natura 2000 que las Comunidades Autónomas deben adoptar, sin dejar un margen de apreciación, a diferencia de la Directiva 92/43/CEE, del Consejo, de 21 de mayo de 1992, que se refiere, en su caso, a planes de gestión y a medidas administrativas, reglamentarias y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igualmente desestimarse. Como hemos tenido oportunidad de observar en la STC 69/2013, FJ 5, el “precepto resulta plenamente respetuoso con la competencia autonómica, al estar formulado en términos absolutamente genéricos y de formulación abstracta, tanto en la finalidad de las medidas a adoptar, que responderán a las exigencias ecológicas de los tipos de hábitats naturales, como en su concreción... No cabe hallar en la abierta y flexible redacción del precepto recurrido aspecto alguno que se aparte de esta doctrina y contravenga la noción material de legislación básica de protección del medio ambiente, o impida o condicione indebidamente la competencia autonómica. Antes bien, resulta difícil entender el reproche que se dirige a este precepto, cuando de sus propios términos se deduce con naturalidad que el legislador básico estatal prácticamente ha reenviado a la legislación autonómica de desarrollo la íntegra definición de las medidas de conservación a adoptar en las zonas especiales de conservación y las zonas de especial protección para las aves que conforman la Red Natura 2000, cuya declaración, por otra parte, corresponde a las propias Comunidades Autónomas (art. 44 de la Ley del patrimonio natural y la biodiversidad), y cuya consideración como espacios protegidos tendrá el ‘alcance y las limitaciones que las Comunidades Autónomas establezcan en su legislación y en los correspondientes instrumentos de planificación’ (art. 41.2 de la Ley). No existe pues extralimitación competencial por parte del legislador estatal, ni es relevante a los efectos de este proceso constitucional la hipotética diferencia que pueda existir entre lo dispuesto en el art. 45.1 de la Ley y el texto de la ya citada Directiva 92/43/CEE. Como ya hemos tenido ocasión de afirmar en tantas ocasiones, ‘el presente recurso no versa sobre la recta aplicación del Derecho de la Unión Europea por los poderes públicos nacionales, que como ya hemos declarado anteriormente es en principio una cuestión que, procesalmente, no tiene rango constitucional (por todas STC 58/2004, de 19 de abril, FJ 10), sino sobre la recta aplicación de la Constitución, por un órgano constitucional, en el desarrollo normativo del Derecho de la Unión Europea. Como afirmamos en la STC 13/1998, de 22 de enero, FJ 3), cuando los procesos constitucionales ‘tienen por objeto disputas competenciales que tengan su origen en la trasposición al Derecho interno de una Directiva comunitaria, como en el caso enjuiciado, no corresponde a este Tribunal decidir si la Directiva ha sido o no correctamente incorporada al ordenamiento interno ni, en su caso, si está siendo correctamente aplicada (SSTC 64/1991, fundamento jurídico 4, y 147/1996, fundamento jurídico 3) (STC 1/2012, de 13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62.3 j) “prohíbe la tenencia y el uso de munición que contenga plomo durante el ejercicio de la caza y el tiro deportivo, cuando estas actividades se ejerzan en zonas húmedas incluidas en la Lista del Convenio relativo a Humedales de Importancia Internacional, en las de la Red Natura 2000 y en las incluidas en espacios naturales protegidos”. Según el recurrente, la previsión es excesivamente concreta, precisa y superadora del ámbito de lo básico; establece una prohibición absoluta que no admite modulaciones en su aplicación por parte de las Comunidades Autónomas en contra del sistema constitucional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desestimarse pues es idéntica a la examinada y rechazada en la STC 69/2013. Las Comunidades Autónomas han asumido competencias exclusivas en las materias sobre las que incide el precepto. Ahora bien, las bases medioambientales pueden afectar, no ya al desarrollo legislativo y ejecución en este específico campo, sino también a “las competencias sectoriales de las Comunidades Autónomas con las que se entrecruzan y que están directamente implicadas (ordenación del territorio, caza, pesca fluvial y lacustre, pesca en aguas interiores, marisqueo, turismo, ocio y tiempo libre, desarrollo comunitario e investigación, entre otras)” (FJ 1, citando la STC 101/2005, FJ 5). Esta doctrina nos llevó a declarar la constitucionalidad de las letras a) —prohibición de tenencia, utilización y comercialización de procedimientos de captura o muerte de animales— y g) —exigencia de homologación y acreditación individual de métodos de captura de predadores— del art. 62.3 [FJ 6 b) y c)]. Respecto de la letra j), que es la controvertida en este proceso, la señalada doctrina nos condujo a la siguiente declaración, que hemos de reiterar aquí: “Tal prohibición reviste las mismas características que nos han llevado a considerar constitucionalmente legítimas las anteriormente examinadas. En efecto, de acuerdo con la Convención relativa a los humedales de importancia internacional, especialmente como hábitat de aves acuáticas (Convención de Ramsar, 1971), los humedales se incluyen en la citada lista en atención a sus funciones ecológicas fundamentales, como reguladores de los regímenes hidrológicos y como hábitat de una flora y fauna características, singularmente de las aves acuáticas, que, por sus hábitos migratorios, tienen la consideración de recurso internacional. La finalidad protectora de estas aves, que justifica la consideración del art. 62.3 j) como norma básica de protección del medio ambiente, se desprende con toda claridad del preámbulo del Real Decreto 581/2001, de 1 de junio, antecedente directo del precepto legal aquí examinado, según el cual ‘la intoxicación por plomo es responsable de una creciente mortalidad de aves acuáticas, debido a la ingestión por éstas de perdigones procedentes de las actividades de la caza y el tiro deportivo’ siendo su impacto ‘especialmente acusado en las zonas húmedas de nuestro territorio, estimándose que cada año se produce una elevada mortandad de ejemplares por dicha causa, que es especialmente grave en el caso de algunas de las especies afectadas por estar incluidas en el Catálogo Nacional de Especies Amenazadas’”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relación con la ordenación de las reservas de biosfera, regidas por el Marco Estatutario aprobado por la Conferencia General de la UNESCO (programa Man and Biosphere, MaB), el artículo 66.2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MaB español es el órgano colegiado de carácter asesor y científico, adscrito al Ministerio de Medio Ambiente, cuya composición, contenidos y funciones se definirán reglamentariamente. El Comité MaB realizará las evaluaciones preceptivas de cada Reserva de la Biosfera, valorando su adecuación a los objetivos y exigencias establecidas y, en su caso, proponiendo la corrección de los aspectos contradictorios.”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admite que el establecimiento con carácter obligatorio de las evaluaciones a que hace referencia el precepto entra dentro “de lo básico”, pero no la estatalidad de esa función, a tenor de la doctrina constitucional. La función atribuida al Comité habría podido calificarse de básica en relación con la red española de reservas de la biosfera, pero no respecto de cada reserva en concreto, como hace el art. 66.2.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afrontar esta misma impugnación, la STC 69/2013, FJ 7, estableció una interpretación de conformidad que permitió declarar la constitucionalidad del precepto y que procede reiterar ahora, llevándola también al fallo: “la evaluación a la que alude el precepto impugnado constituye, sustancialmente, un mecanismo de ‘revisión por pares’ (o peer review), característico de la existencia de la red de reservas de la biosfera españolas, que a su vez constituye un subconjunto de la red mundial (art. 65 de la Ley). El modelo diseñado para realizar las evaluaciones en el seno del Comité MaB se justifica, por tanto, en la facultad de coordinación que corresponde al Estado, que pone a disposición de los citados órganos, en cuya designación intervienen las Comunidades Autónomas, tanto la estructura organizativa como los medios necesarios para que la evaluación se realice con las garantías de rigor técnico, objetividad y comparabilidad que faciliten el cumplimiento de los estándares del programa, definidos por la UNESCO, ‘asegurando un adecuado equilibrio entre el respeto de las autonomías territoriales y la necesidad de evitar que éstas conduzcan a separaciones o compartimentaciones que desconozcan la propia unidad del sistema’ (STC 329/1993, de 12 de noviembre, FJ 4). Dicha función de coordinación no es excluyente de las funciones que corresponden al propio órgano de gestión de cada reserva de la biosfera, que como dispone el art. 67 c) de la misma ley, es ‘responsable del desarrollo de las estrategias, líneas de acción y programas”, lo cual implica necesariamente “valorar el grado de cumplimiento de los objetivos del Programa MaB’ [art. 67 b)]. Así interpretado, el precepto examinado no resulta inconstitucional, si bien procede advertir que tal interpretación de conformidad se llevará al fallo, por cuanto la misma deriva en buena medida del desarrollo contenido en la disposición reglamentaria a la que se ha hecho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66.2 de la Ley 42/2007, de 13 de diciembre, del patrimonio natural y la biodiversidad, no es inconstitucional, siempre que se interprete en los términos establecidos en el fundamento jurídico 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Toledo, a seis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