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12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6283-2010, promovida por la Sección Segunda de la Sala de lo Contencioso-Administrativo del Tribunal Superior de Justicia del País Vasco contra los arts. 53.1 f) y 138.2 de la Ley 2/2006, de 30 de junio, de suelo y urbanismo del País Vasco, por posible vulneración del art. 14.2 de la Ley 6/1998, de 13 de abril, del régimen del suelo y valoraciones. Han comparecido y formulado alegaciones el Abogado del Estado, el Fiscal General del Estado, las representaciones del Gobierno Vasco y del Ayuntamiento de Donostia/San Sebastián, y don Agustín Echarri Ibarburu.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agosto de 2010, tuvo entrada en el Registro General del Tribunal Constitucional un oficio del Tribunal Superior de Justicia del País Vasco, Sala de lo Contencioso-Administrativo, Sección Segunda, al que se acompaña, junto al testimonio de las actuaciones correspondientes al procedimiento ordinario 45/08-2, el Auto de 20 de julio de 2010 por el que se acuerda plantear cuestión de inconstitucionalidad respecto de los arts. 53.1 f); y 138.2 de la Ley 2/ 2006, de 30 de junio, de suelo y urbanismo del País Vasco, por contradecir el art. 14.2 de la Ley 6/1998, de 13 de abril, sobre régimen del suelo y valoraciones (LRSV). Los antecedentes de los que trae causa la presente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Agustín Echarri Ibarburu interpuso recurso contencioso-administrativo contra la desestimación presunta del recurso de reposición interpuesto contra el acuerdo de 27 de marzo de 2007, del Ayuntamiento de Donostia/San Sebastián, por el que se aprobaba definitivamente el texto refundido de la modificación del plan general de ordenación urbana, referido al área de intervención urbanística LM.06 Txomin-Enea. Entre otros motivos de legalidad ordinaria, alegaba que se habían incluido dos sistemas generales —un nuevo puente sobre el río Urumea, y un parque fluvial— cuya urbanización debía ser costeada íntegramente por los propietarios del área de intervención urbanística, lo que resultaba contrario al art. 14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Concluida la tramitación del procedimiento, la Sala dictó providencia el 4 de junio de 2010, con suspensión del plazo para dictar sentencia, acordando, de conformidad con el art. 35.2 de la Ley Orgánica del Tribunal Constitucional (LOTC), dar audiencia por plazo común de diez días a las partes personadas y al Ministerio Fiscal para que alegasen sobre la pertinencia de plantear cuestión de inconstitucionalidad respecto de los arts. 25.1 b) 2 c); 53.1 f); 138.2; y l47.l h) de la Ley de suelo y urbanismo del País Vasco, por contradecir el art. 14.2 LRSV, legislación básica y condición básica del ejercicio del derecho de propiedad según su disposición final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presentó escrito de alegaciones, con fecha 18 de junio de 2010, en el que no se opone al planteamiento de la cuestión de inconstitucionalidad. El Ayuntamiento de Donostia/San Sebastián presentó alegaciones el 22 de junio de 2010 oponiéndose al planteamiento de la cuestión de inconstitucionalidad. En esta misma fecha, el representante legal de don Agustín Echarri Ibarburu suplicó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Auto de 20 de julio de 2010, la Sala acordó elevar al Tribunal Constitucional cuestión de inconstitucionalidad respecto de los arts. 53.1 f) y 138.2 de la Ley de suelo y urbanismo del País Vasco, por contradecir el art. 14 LRSV, que tiene carácter de norma básica y de condición básica del ejercicio del derecho de propiedad, según su disposición final única, en virtud de las competencias del art. 149.1.1, 13, 18 y 23 CE. Entiende el órgano judicial que la norma estatal es básica, y que existe una verdadera contradicción con los preceptos de la norma legal autonómica de los que depende la validez de los preceptos del planeamiento cuestionados. Razona el órgano judicial que el acuerdo cuestionado aprueba una modificación del plan general de ordenación urbana de Donostia/San Sebastián referida al área de intervención urbanística LM.O6 Txomin-Enea, cuya clasificación es la de suelo urbano no consolidado. Se impone a los propietarios de suelo no sólo la cesión del suelo necesario sino, además, costear dos sistemas generales nuevos, como son un nuevo puente sobre el río Urumea y un parque fluvial aledaño a su ribera. Sin embargo, la LRSV establece como condición básica que garantiza la igualdad de todos los españoles en el ejercicio del derecho de propiedad, el deber de los propietarios de suelo urbano no consolidado de ceder el suelo necesario para los sistemas generales que el planeamiento adscriba al ámbito correspondiente, pero no el deber de costear su ejecución, ni siquiera el de costear las obras de conexión, de ampliación o refuerzo exigidas por la dimensión y densidad del ámbito y las intensidades de uso que genere, deber que sólo se impone a los propietarios de suelo urbanizable (art. 18.3 LRSV). En cuanto a los preceptos de la Ley de suelo y urbanismo del País Vasco que dan cobertura legal al acuerdo cuestionado y, en consecuencia, que estarían infringiendo lo dispuesto en la norma básica estatal, el órgano judicial descarta el planteamiento de la cuestión de inconstitucionalidad respecto de la disposición contenida en el art. 25.1.b) 2 c) porque impone el deber de costear las obras de conexión, ampliación o refuerzo de sistemas generales preexistentes, pero no las relativas a la total ejecución de sistemas generales nuevos, como sucede en el caso de autos. Asimismo, descarta el planteamiento de la cuestión de inconstitucionalidad del último inciso del art. l47.1 h) de la Ley de suelo y urbanismo del País Vasco porque, por sí mismo, no resulta contrario a la norma básica estatal, ya que la contradicción sólo resultaría para el órgano judicial de la interpretación sistemática del precepto a la luz de los arts. 53.1 f) y 138.2 de la Ley de suelo y urbanismo del País Vasco, que son los que directamente autorizan a concluir que la financiación de la ejecución de los sistemas generales constituye una carga de urbanización suplementaria de los terrenos. Los arts. 53.1 f) y 138.2 de la Ley de suelo y urbanismo del País Vasco son, según el órgano judicial, los títulos habilitantes del acuerdo municipal cuestionado, ya que contemplan como determinación propia del planeamiento la inclusión, en un ámbito de ordenación, de sistemas generales a los efectos de su ejecución y asunción del coste, y la posibilidad de obtener la financiación de la ejecución de los sistemas generales mediante su inclusión o adscripción a actuaciones integradas. Es por ello que, a juicio de la Sala, el fallo que haya de dictarse depende directamente de la constitucionalidad de los arts. 53.1 f) y 138.2 de la Ley de suelo y urbanismo del País Vasco, cuya contradicción con el régimen estatutario de la propiedad del suelo urbano no consolidado establecido por el art. 14.2 LRSV es clara, sin que resulte posible una interpretación que evite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marzo de 2011, el Pleno del Tribunal Constitucional acordó, a propuesta de la Sección Segunda de la Sala de lo Contencioso-Administrativo del Tribunal superior de Justicia del País Vasco, admitir a trámite la cuestión planteada contra los arts. 53.1 f) y 138.2 de la Ley de suelo y urbanismo del País Vasco, por posible vulneración del art. 14.2 LRSV, y dar traslado de las actuaciones recibidas para alegaciones al Congreso de los Diputados, al Senado, al Gobierno del Estado, al Fiscal General del Estado, así como al Gobierno y Parlamento vascos.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8 de abril de 2011 tuvo entrada en el Registro General de este Tribunal el escrito de alegaciones de la Abogacía del Estado. Tras afirmar que el art. 14 LRSV es una condición básica del derecho de propiedad ex art. 149.1.1 CE procede a analizar los preceptos cuestionados. Se refiere, en primer lugar, al art. 53.1 f) de la Ley de suelo y urbanismo del País Vasco que regula las determinaciones estructurales, y entre ellas se refiere a refiere a los sistemas generales que pueden incluirse o adscribirse a los ámbitos de ejecución, no sólo a efectos de su obtención sino también para su ejecución y la asunción de su coste cuando resulten necesarios para el desarrollo de uno o varios ámbitos de actuación, precepto directamente relacionado con el art. 25.1.b) 2 c) de la Ley de suelo y urbanismo del País Vasco que establece para los propietarios de suelo urbano no consolidado y urbanizable incluidos en un programa de actuación urbanizadora la obligación de costear la ejecución de las obras de conexión refuerzo y ampliación de infraestructuras exteriores al ámbito que tengan el carácter de sistema general. Ambos preceptos van más allá de lo permitido por el art. 14.2 LRSV amplían los deberes en él contemplados en la medida en que esta condición básica no permite extender a los propietarios de suelo urbano no consolidado el coste de la ejecución de las obras de conexión o refuerzo, ni tampoco la ejecución de los sistemas generales incluidos o adscritos, de manera que deberá declararse la inconstitucionalidad del art. 53 de la Ley de suelo y urbanismo del País Vasco pero también, por conexión o consecuencia, la del art. 25.1.b) 2 c) de la misma Ley, no cuestionado por la Sala. En cuanto al art. 138.2 de la Ley de suelo y urbanismo del País Vasco, entiende el Abogado del Estado que la Sala parte de la base de que, como la obligación de ejecutar los sistemas generales mediante la inclusión o adscripción a una actuación integrada afecta al suelo urbano no consolidado y al suelo urbanizable, este precepto es inconstitucional. Entiende, sin embargo que cabe una interpretación conforme del precepto si se interpreta que esta obligación sólo pesa sobre las actuaciones sistemáticas en suelo urbanizable con los límites establecidos por el art. 18.3 LRSV, desapareciendo así la contradicción con el art. 14.2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Vasco presentó sus alegaciones en el Tribunal Constitucional el 14 de abril de 2011. Tras explicar el contenido de los preceptos cuestionados recuerda lo afirmado por la STC 164/2001, de 11 de julio, sobre el art. 14 LRSV ahora cuestionado. Entiende que la regulación de las dotaciones públicas impugnada no es contraria al art. 14.2 LRSV, pues ha respetado el contenido del art. 14.2 establecido por interpretación conforme del Tribunal Constitucional, que solo obliga a distinguir entre dotaciones al servicio del municipio, y dotaciones al servicio de un ámbito territorial más limitado. La Ley de suelo y urbanismo del País Vasco se ha limitado a establecer dos tipos de dotaciones al servicio de un ámbito territorial más limitado: las que sirven solo a un sector (dotaciones locales), las que sirven a varios sectores pero no a todo el municipio. Sólo en este último caso, la ejecución del sistema general debe ser sufragada por los sectores como carga de urbanización, para la que deberá tenerse en cuenta que (i) su intensidad no puede conllevar una confiscación del derecho de propiedad y (ii) deber ser distribuidas equitativamente entre los propietarios del ámbito. Añade finalmente que la imposición de la carga de urbanización funciona, además, como una suerte de igualación entre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sus alegaciones en el Registro General de este Tribunal el 15 de abril de 2011. Tras repasar el contenido de los preceptos cuestionados, analizar los requisitos procesales del planteamiento de la cuestión de inconstitucionalidad, que considera debidamente cumplidos, y afirmar, a partir de la doctrina constitucional, que el art. 14 LRSV es una condición básica del derecho de propiedad, pasa a comparar el tenor literal de este precepto con los preceptos cuestionados de la Ley de suelo y urbanismo del País Vasco y concluye que son contrarios. Como considera que esta contradicción, lejos de estar legitimada por la competencia urbanística de la Comunidad Autónoma, impone a los propietarios una nueva obligación que rompe la igualdad de los propietarios de suelo urbano, concluye sobre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don Agustín Echarri Ibarburu presentó sus alegaciones el 18 de mayo de 2011. Recuerda que las obligaciones de los propietarios de suelo urbano no consolidado vienen establecidas por el Estado en ejercicio de la competencia que le atribuye el art. 149.1.1 CE. Que, conforme tiene establecido la jurisprudencia del Tribunal Supremo, los propietarios de suelo urbano no consolidado no tienen la obligación de asumir la ejecución de sistemas generales incluidos o adscritos, tanto más cuanto los sistemas generales que contempla el planeamiento para este sector sirven a todo el municipio y no al sector en el que se incluyen. Considera que la Ley de suelo y urbanismo del País Vasco repercute a los propietarios los gastos de ejecución de sistemas generales que el planificador urbanístico tenga a bien adscribir o incluir lo que imposibilita cualquier interpretación conforme con el art. 14 LRSV siendo ello, además, incompatible con el principio de equidistribución de beneficios y cargas.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mayo de 2011 tuvo entrada en el registro del Tribunal Constitucional el escrito de alegaciones del Ayuntamiento de Donostia/San Sebastián, que sucintamente expuestas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aunque la legislación básica de contraste a los efectos de concluir sobre la constitucionalidad de los preceptos de la Ley autonómica impugnada en la LRSV, debe tenerse en cuenta la tendencia evolutiva sufrida en relación a la cuestión planteada y que se pone de manifiesto en la Ley 8/2007, de suelo, aprobada sólo un año después de la Ley vasca impugnada. Los deberes de los propietarios de suelo guardan una estrecha vinculación con el principio de equidistribución a cuya luz deben interpretarse desde que la Ley de 1956 estableciera la presunción que se ha mantenido vigente hasta nuestros días de que los usos urbanísticos del suelo constituyen una plusvalía que justifica que se destine en parte al pago de los costes de urbanización conforme al principio de justa distribución. La distinción entre sistemas generales y locales procede de la reforma de 1975, la cual contempla la obligación de ceder suelo para los sistemas generales en suelo urbanizable, siendo éstos ejecutados por la administración, aunque lo importante es que los sistemas generales se incluyen el régimen de cargas urbanísticas, idea de la que participa la Ley de suelo y urbanismo del País Vasco que ratifica esta instrumentalidad de la carga con el principio de equidistribución ya inherente a nuestra tradición urbanística, lo cual ha tenido su acogida en la Ley 8/2007 que ha dejado ya claramente sentado que los costes de urbanización que pueden imputarse a los propietarios como cargas reales con cargo a la plusvalía son los necesarios para dotar a la actuación de funcionalidad urbana. Pues bien, la regulación de las técnicas de equidistribución corresponde a las Comunidades Autónomas (STC 164/2001, FJ 23) por lo que impedir que se utilice como carga urbanística la ejecución de los sistemas generales a los efectos de equidistribución es vaciar de contenido la competencia autonómica, conclusión en la que también abunda la STC 164/2001. De ahí que el legislador autonómico pueda distinguir tres categorías urbanísticas: sistemas generales, dotaciones locales y un tertium genus consistente en las dotaciones que tienen que considerar de sistema general a los efectos de configurarse como ordenación estructural pero locales, por cuanto, al servir al sector, su ejecución corre a cargo de éste. No cabe invocar en contra la jurisprudencia del Tribunal Supremo que, al rechazar que el art. 14 LRSV contenga el deber de los propietarios de suelo urbano no consolidado de ejecutar los sistemas generales lo hace por la razón de que el deber de urbanización “solo viene referido a la urbanización al servicio del sector o ámbito correspondiente”, pues esta jurisprudencia se ha dictado en supuestos en que la legislación autonómica no intermediaba entre la legislación estatal y el planeamiento y estaba referida únicamente a sistemas generales adscritos y no incluidos. En el proceso del que deriva la presente cuestión, añade el Ayuntamiento, los sistemas generales son funcionalmente necesarios para el desarrollo del ámbito. Finalmente, el legislador urbanístico puede establecer otros deberes a los propietarios siempre y cuando dichos deberes adicionales no contradigan las condiciones básicas de la igualdad, lo que no ocurre en el caso del deber impuesto por los preceptos autonómicos cuestionados en la medida en que forma parte de la función social de la propiedad y operan en aplicación del principio de equidistribución, teniendo en cuenta que el País Vasco es una de las Comunidades en que por razones físicas el valor económico de los aprovechamientos urbanísticos es especialmente elevado.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junio de 2014,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del País Vasco, plantea cuestión de inconstitucionalidad contra los arts. 53.1 f) y 138.2 de la Ley del Parlamento Vasco 2/2006, de 30 de junio, de suelo y urbanismo, por posible vulneración del art. 14.2 de la Ley 6/1998, de 13 de abril, sobre régimen del suelo y valoraciones (LRSV), en cuanto el precepto citado no impondría a los propietarios de suelo urbano no consolidado costear la urbanización de los sistemas generales incluidos o adscritos, tal y como si lo contemplan los preceptos cuestionados. El Abogado del Estado suplica se declare la inconstitucionalidad del art. 53.1 f) de la Ley de suelo y urbanismo del País Vasco, y la del art. art. 25.1.b) 2 c) de esta misma Ley, por conexión o consecuencia, mientras que señala la posibilidad de realizar una interpretación conforme del art. 138.2 de dicha Ley, por las razones y en los términos ya expuestos en los antecedentes. El Fiscal General del Estado y la representación de don Agustín Echarri Ibarburu suplican la declaración de inconstitucionalidad. Tanto el Gobierno vasco como el Ayuntamiento de Donostia concluyen su constitucionalidad, tanto por ser manifestación de la competencia de la competencia de la Comunidad Autónoma, como por no ser contrarios al art. 14.2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 los preceptos cuestionados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53 Ordenación urbanística estructural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dispuesto en esta ley, la ordenación urbanística estructural comprenderá las determinaciones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determinación de la red de sistemas generales que asegure la racionalidad y coherencia del desarrollo urbanístico, garantizando la calidad y funcionalidad de los espacios de uso colectivo, y su adscripción o inclusión, en su caso, en ámbitos de ejecución, a los efectos de su obtención y, en aquellos supuestos en que resulten funcionalmente necesarios para el desarrollo de uno o varios ámbitos de ordenación concretos a los efectos también de su ejecución y asunción del coste.”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138. Actuaciones integradas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obtención gratuita del suelo y los derechos necesarios para las dotaciones públicas de las redes de sistemas generales y, en su caso, la financiación de su ejecución se podrán realizar mediante su inclusión o adscripción a actuaciones integradas.”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resolver la cuestión de inconstitucionalidad planteada, resulta necesario realizar unas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recordar que el objeto de la cuestión de inconstitucionalidad no es guiar al órgano judicial en la aplicación de la legalidad, sino concluir sobre la inconstitucionalidad de la norma legal impugnada. No cabe a este Tribunal realizar una comprobación de las características de los sistemas generales cuya urbanización aparece como deber de los propietarios del ámbito de sector de suelo urbano no consolidado LM.06 Txomin-Enea, a los efectos de determinar si las cargas de urbanización exceden o no de las obligaciones establecidas en la LRSV, y, menos aún, pronunciarse sobre si su eliminación, por servir al principio de equidistribución, podría vulnerarlo, pretensiones ambas que parecen subyacer en las alegaciones que han formulado ante el Tribunal Constitucional las partes en el proceso judicial. Es a la Sala del Tribunal Superior de Justicia a la que incumbe esta labor de aplicación de la legalidad ordinaria, mientras que nuestro pronunciamiento debe ceñirse a determinar la constitucionalidad o inconstitucionalidad de los preceptos de la Ley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teniendo en cuenta que la inconstitucionalidad alegada no lo es por contradicción directa con la Constitución sino con la norma dictada por el Estado, la norma de contraste debe ser, necesariamente, la que estaba vigente en el momento de la aprobación de la modificación del plan general impugnado (acuerdo municipal de 27 de marzo de 2007) que impuso, en aplicación de la Ley autonómica, las cargas presuntamente inconstitucionales, por exceder de las autorizadas por la norma estatal entonces vigente. La norma de contraste es, en consecuencia, la LRSV, sin que a estos efectos deba tenerse en cuenta la Ley 8/2007, de 28 de mayo, el Real Decreto Legislativo 2/2008, ni las posteriores modificaciones de que éste ha sido objeto, como así habría sido de tratarse de un recurso de inconstitucionalidad contra la Ley de suelo y urbanismo del País Vasco, al que resultaría de aplicación la doctrina constitucional del ius superveniens (por todas, STC 137/2013,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repararse, finalmente, en que la disposición final única LRSV cita conjuntamente los diferentes títulos competenciales que justifican la competencia estatal, sin distinguir si el art. 14.2 LRSV, que se propone como norma de contraste, forma parte de la legislación básica del Estado, o es una condición básica del art. 149.1.1 CE (“tienen el carácter de legislación básica en virtud de lo previsto en el artículo 149.1.13, 18 y 23 de la Constitución Española y, en su caso, de condiciones básicas del ejercicio de los derechos a tenor de lo dispuesto por el artículo 149.1.1 del propio texto constitucional los siguientes preceptos: 1; 2; 3; 4; 5; 6; 7; 8; 9; 10; 11; 12; 13; 14; 15; 16; 17; 18; 19; 20; 34; 41; 42; 43; 44.1; disposiciones adicionales segunda, tercera, cuarta y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afirmado que cuando estamos ante un supuesto de inconstitucionalidad mediata o indirecta, por contradicción de la legislación básica estatal, la existencia de la infracción constitucional denunciada requiere de un doble requisito, (i) que la norma estatal infringida por la ley autonómica sea, en el doble sentido material y formal, una norma básica y, por tanto, dictada legítimamente al amparo del correspondiente título competencial que la Constitución haya reservado al Estado y (ii) que la contradicción entre ambas normas, estatal y autonómica, sea efectiva e insalvable por vía interpretativa (por todas, STC 39/2014, de 11 de marzo, FJ 3). Si el art. 14.2 LRSV hubiera sido dictado en ejercicio de la competencia del art. 149.1.1 CE, no estaríamos ante un supuesto idéntico pese a lo cual, al no plantearse una contradicción directa de la norma autonómica con la Constitución, el método a emplear sería muy similar, es decir, deberemos analizar si el art. 14.2 LRSV se ha dictado en ejercicio legítimo de la competencia que el art. 149.1.1 CE atribuye al Estado, para, a continuación, comprobar si es posible eliminar la contradicción mediante la interpretación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poder llegar a una conclusión sobre la concurrencia del primero de los requisitos citados, esto es, sobre si el art. 14.2 LRSV se ha dictado en ejercicio legítimo de una competencial estatal, es necesario exponer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sobre régimen del suelo y valoraciones regula las obligaciones de los propietarios en función de las distintas clases de suelo. Parte, para la clasificación del suelo, de la realidad existente, a la que el Tribunal Supremo se ha referido y se refiere hoy como a “la fuerza de lo fáctico”, distinguiendo prima facie entre el suelo que ya es ciudad o suelo urbano, y el suelo rural que no ha sido objeto de transformación. Y distingue, por vez primera, dos tipos dentro del suelo urbano: el suelo urbano consolidado y el suelo urbano no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suelo urbano consolidado es el transformado o consolidado por la urbanización, es decir, el que cuenta con todos los servicios propios del suelo urbano, ya los haya adquirido en ejecución del planeamiento, o con el devenir del tiempo, como es el caso de la mayoría de los cascos antiguos de las ciudades actuales. El suelo urbano no consolidado es el integrado por los suelos que, aun formando parte de la ciudad —consolidados por la edificación—, carecen de una urbanización completa, es decir, no cuentan con todos los servicios urbanos. Son los denominados suelos urbanos no consolidados de primera urbanización, bolsas de suelo dentro de la ciudad ya formada, más o menos edificadas, pero apenas urbanizadas o no urbanizadas por completo. Además, la Ley sobre régimen del suelo y valoraciones incluye, dentro del suelo urbano (art. 28 LRSV), aunque no precisa a cuál de los dos tipos (consolidado o  no consolidado) los que, a pesar de contar con todos los servicios del suelo urbano, requieren de una operación de reforma o renovación interior. Son suelos urbanos consolidados por la urbanización para los que, por diferentes causas (obsolescencia de los servicios, degradación del barrio, modificación del uso característico —eliminación de polígonos industriales en el centro de la ciudad— etc.), el planeamiento impone su reurbanización integral. Su inclusión en un tipo u otro de suelo urbano, depende de lo que establezcan las legislaciones autonómicas, siendo así que el art. 11.3.1 b) de la Ley de suelo y urbanismo del País Vasco los incluye en la categoría de suelo urbano no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Fruto de esta distinción, entre suelos que ya son ciudad y los que aún no lo son, es el diferente alcance de los deberes de cesión de suelo y de urbanización que la Ley sobre régimen del suelo y valoraciones impone a los propietarios del suelo, más intensos en los suelos urbanizables que se van a incorporar a la ciudad, tras su transformación urbanística, menores, sin duda, cuando ya están incorporados a ella. Es por ello que los deberes de los propietarios de suelo urbano y urbanizable se enuncian en dos preceptos distintos: el art. 14 LRSV es el relativo al suelo urbano, el art. 18 LRSV establece los deberes de la propiedad en suelo urbanizable. Pero, aún dentro de los suelos urbanos, distingue entre los suelos urbanos consolidados (art. 14.1 LRSV) y los suelos urbanos no consolidados (art. 14.2 LRSV) en atención al diferente nivel de urbanización con que cuentan.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deberes de los propietarios de suelo urbano no consolidado consisten tanto en la (i) cesión de terrenos, (ii) como en la de costear o en su caso ejecutar la urbanización necesaria para dotar al suelo de todos los servicios urbanos.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Ley del suelo de 1975, los propietarios de todo tipo de suelo debían ceder al municipio los suelos ya urbanizados en los que se ubican las denominadas dotaciones locales, esto es, las dotaciones que prestan servicio al barrio: el viario por cuyo subsuelo discurren las canalizaciones de los servicios, los suelos destinados a equipamientos locales tales como colegios, iglesias, zonas verdes, etc. A este tradicional deber, se refiere el apartado a) del art. 14.2 LRSV: “Ceder obligatoria y gratuitamente a la Administración todo el suelo necesario para los viales, espacios libres, zonas verdes y dotaciones públicas de carácter local al servicio del ámbito de desarrollo en el que sus terrenos resulten incluidos.”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vez primera, la Ley sobre régimen del suelo y valoraciones contempla como deber de los suelos urbanos no consolidados el deber de cesión del suelo de sistema general, que tiene origen en la Ley del suelo de 1975, aunque sólo para los suelos urbanizables. Esta Ley partió de la idea de la equidistribución: el planeamiento no podía causar situaciones desiguales para los propietarios de los suelos que se iban a incorporar a la ciudad. De esta forma, fuera cual fuera el aprovechamiento que el plan contemplase para cada uno de los sectores de suelo urbanizable, sus propietarios sólo podían incorporar a su patrimonio el 90 por 100 del aprovechamiento medio, esto es, de la media de los aprovechamientos de los sectores de suelo urbanizable. Aquellos sectores para los que el planeamiento había previsto, por necesidades del diseño urbano, un aprovechamiento urbanístico superior al medio, eran sectores excedentarios, correspondiendo al municipio, además del 10 por 100 del aprovechamiento medio, el excedente de aprovechamiento. Por el contrario, los propietarios de los sectores deficitarios debían recibir del Ayuntamiento la diferencia hasta el 90 por 100 del aprovechamiento medio, bien con aprovechamientos en sectores excedentarios o bien mediante su compensación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una de las finalidades a las que podía destinarse el excedente de aprovechamiento era la obtención de suelos de sistema general, esto es, los que eran necesarios para ubicar servicios que responden a las necesidades de todos los vecinos del municipio, finalidad para la que se creó la técnica de la inclusión y adscripción de sistemas generales. Los suelos necesarios para que el Ayuntamiento pudiera prestar los servicios que requiere la ciudad (vertedero, cementerio, estación de transportes, campus universitario, ferial, equipamiento deportivo o cultural, etc.) podían ser obtenidos por expropiación, o por su inclusión y adscripción a un sector excedentario de suelo urbanizable. En los dos últimos casos —inclusión y adscripción—, la compensación a los propietarios por la privación del suelo calificado de sistema general, se hacía efectiva mediante su incorporación a un sector de suelo urbanizable, obteniendo el 90 por 100 del aprovechamiento medio, al igual que el resto de los propietarios del sector. Por ello, la calificación como sistema general no modificaba por sí sola la clasificación del suelo en el que se encuentra el sistema general, de manera que los sistemas generales seguían manteniendo su clasificación como suelo no urbanizable —sistemas generales adscritos—, salvo que por su ubicación física y por estar destinados a incorporarse a la ciudad, quedasen incluidos en el sector del suelo urbanizable, en cuyo caso adquirían esta clasificación —es el caso de los grandes parques urbanos, etc..—. Sin embargo, teniendo en cuenta que la finalidad de la inclusión o adscripción de un sistema general a un sector de suelo urbanizable era ajena por completo a las necesidades del sector —cubiertas con las dotaciones locales—, y sólo tenía que ver con la compensación con aprovechamiento a los propietarios de los sistemas generales que el Ayuntamiento tenía que obtener para destinarlos al servicio general de municipio, su urbanización debía correr a cargo de la colectividad y no a cargo de los propietarios de los suelos a los que adscribían o en los que se incluían.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anticipó, el art. 14.2 LRSV extiende a los suelos urbanos no consolidados la posibilidad de obtener por cesión gratuita y obligatoria, los suelos de sistema general no necesarios para satisfacer las necesidades del ámbito, pero la limita a los que se incluyan en el suelo urbano no consolidado, esto es, aquellos que quedan comprendidos dentro del ámbito de suelo urbano no consolidado delimitado por el planeamiento (“ceder obligatoria y gratuitamente el suelo necesario para la ejecución de los sistemas generales que el planeamiento general en su caso, incluya en el ámbito correspondiente, a efectos de su gestión”). No contempla, sin embargo, la posibilidad de adscribir suelos de sistema general exteriores al ámbito, como sí lo hace para los suelos urbanizables el art. 18 LRSV, al establecer la obligación de ceder obligatoria y gratuitamente el suelo necesario para la ejecución de los sistemas generales que el planeamiento general, en su caso, “incluya o adscriba” al ámbito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obligaciones de urbanización que impone la Ley sobre régimen del suelo y valoraciones a los propietarios de suelo urbano no consolidado, son mayores que las del suelo urbano consolidado donde se limita a lo necesario para que los terrenos ya urbanizados alcancen la condición de solar (art. 14.1 LRSV). En el suelo urbano no consolidado de primera urbanización y en el suelo de reforma o renovación, el deber de costear y en su caso ejecutar la urbanización que consagra el art. 14.2 e) LRSV, comprende la completa urbanización del ámbito de suelo urbano no consolidado delimitado por el planeamiento, para el que se presume que, por hallarse dentro de la ciudad, los sistemas generales existentes ya están adecuadamente dimensionados. De ahí que art. 14.2 LRSV no contemple, por no ser necesaria, la obligación de realizar la conexión y refuerzo o ampliación de los sistemas generales ya existentes —vías de comunicación, depuración etc.— que, por el contrario, deben ser costeados por los propietarios de los terrenos urbanizables que se van a incorporar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señalar que, en todo caso, la inclusión de suelos de sistema general no conlleva que los propietarios deban costear su urbanización. Tal y como ha afirmado de forma reiterada la jurisprudencia del Tribunal Supremo, ni los propietarios de suelo urbanizable (art. 18 LRSV) ni los propietarios de suelo urbano no consolidado (art. 14.2 LRSV) deben costear la urbanización de los terrenos que, por servir a las necesidades del municipio en general, hayan sido incluidos o adscritos, en el primer caso, incluidos en el caso del suelo urbano no consolidado, para su obtención. La obligación de urbanizar contemplada en el 14.2 e) LRSV, sólo alcanza la urbanización interior del ámbito en lo que resulta necesario para dotarle de los servicios urbanos que éste requiere, pero no así los que requiere el municipio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general, el régimen estatutario de la propiedad, esto es, los derechos y deberes de los propietarios del suelo, forman parte de las condiciones básicas que garantizan la igualdad de los españoles en el ejercicio de sus derechos y deberes. Así lo reconoció la STC 61/1997, de 20 de marzo, FFJJ 15 y 17, al afirmar que la regulación de los derechos y deberes de los propietarios del suelo según su clasificación, formaba parte de la competencia que al Estado atribuye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condiciones básicas, como afirma la citada sentencia en su fundamento jurídico 7 a), no son sinónimo de legislación básica, bases o normas básicas, sino condiciones básicas para garantizar la igualdad en el ejercicio de los derechos y libertades, de manera que el Estado tiene la competencia exclusiva para incidir sobre los derechos y deberes constitucionales desde una concreta perspectiva, la de la garantía de la igualdad en las posiciones jurídicas fundamentales, dimensión que no es susceptible de desarrollo como si de unas bases se tratara aunque será luego el legislador competente, estatal y autonómico, el que respetando tales condiciones básicas establezca su régimen jurídico, de acuerdo con el orden constitucional de competencias. En aplicación de esta doctrina, debemos rechazar la alegación expuesta por el Ayuntamiento de Donostia/San Sebastián según la cual, los deberes establecidos por el art. 14.2 LRSV ex art. 149.1.1 CE, son deberes mínimos que pueden ser incrementados por la Comunidad Autónoma, como si del desarrollo de la legislación básica se tratara.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especial en lo que respecta al art. 14.2 LRSV, la STC 164/2001, de 11 de julio, ya se pronunció sobre la constitucionalidad de algunos de sus apartados, y en concreto sobre los deberes de cesión de suelo impuestos por el art. 14.2 LRSV. Por ser de importancia para la cuestión aquí planteada, conviene recordar ahora la interpretación conforme de los apartados a) y b) del art. 14.2 LRSV, que regulan la obligación de los propietarios de suelo urbano no consolidado	 de cesión de los suelos de dotaciones al servicio del ámbito y de sistemas generales (STC 164/2001, FJ 21). Así, frente a las alegaciones de las Comunidades Autónomas recurrentes que consideraban que la distinción entre “dotaciones públicas de carácter local” y “sistemas generales”, forma parte del modelo urbanístico que corresponde determinar a las Comunidades Autónomas en ejercicio de su competencia exclusiva, la STC 164/2001, FJ 21, afirmó que este precepto podía ser objeto de una interpretación conforme que le llevó a desestimar su inconstitucionalidad. Ambos apartados son conformes con la Constitución si se interpretan en el sentido de que se limitan a recoger la distinción clásica de las dotaciones según que sirvan al conjunto de la ciudad —sistemas generales—, o a un ámbito espacial más limitado —dotaciones locales—. Así interpretado, resulta que el contenido normativo del art. 14.2 a) y b) LRSV sólo consistiría en imponer a los propietarios el deber de cesión de suelo para usos dotacionales públicos de acuerdo con la referida distinción, correspondiendo a las Comunidades Autónomas definir y establecer la distinción misma entre dotaciones públicas locales y sistemas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“costear y, en su caso, ejecutar la urbanización” que impone el art. 14.2 LRSV a los propietarios de suelo urbano no consolidado, no fue cuestionado, por lo que la STC 164/2001 no se pronunció sobre su constitucionalidad, pero se inscribe sin problema alguno entre los deberes urbanísticos básicos del derecho de propiedad, a los que también se refirió la STC 178/2004, de 21 de octubre, FJ 7, sin que pueda imputársele, tal y como aparece formulado, un exceso competencial, que tampoco han propuesto las partes o la Sala proponente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determinado el título competencial que asiste al Estado, solo resta analizar los preceptos cuestionados en la cuestión de inconstitucionalidad, para comprobar si existe como argumenta la Sala, una contradicción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preceptos cuestionados es el art. 53.1 f) de la Ley de suelo y urbanismo del País Vasco. Este precepto se inscribe en el título tercero (ordenación y planeamiento urbanístico) que regula las determinaciones propias de los planes urbanísticos, distinguiendo entre las determinaciones estructurales (propias del planeamiento general) y las determinaciones pormenorizadas (propias del planeamiento de desarrollo). Dentro de las determinaciones estructurales, el art. 53.1 f) se refiere a “la determinación de la red de sistemas generales que asegure la racionalidad y coherencia del desarrollo urbanístico, garantizando la calidad y funcionalidad de los espacios de uso colectivo, y su adscripción o inclusión, en su caso, en ámbitos de ejecución, a los efectos de su obtención y, en aquellos supuestos en que resulten funcionalmente necesarios para el desarrollo de uno o varios ámbitos de ordenación concretos, a los efectos también de su ejecución y asunción del coste”.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observar, son varias las finalidades de este precepto. En primer lugar establece, en ejercicio de su competencia exclusiva en materia de urbanismo, que los sistemas generales deben estar contemplados en un instrumento de planeamiento general. En segundo lugar, también en ejercicio de su competencia urbanística, reserva al planeamiento general la inclusión o adscripción de sistemas generales a ámbitos de suelo a efectos de su obtención por el municipio. Finalmente, reserva al planeamiento general la atribución a los ámbitos de los costes de urbanización de los sistemas generales, aunque a diferencia de lo exigido para la obligación de cesión del suelo que deriva de la inclusión o adscripción con independencia de que estén al servicio del municipio, la atribución de los costes de urbanización de los sistemas generales viene limitada a aquellos casos en que resulten funcionalmente necesarios para el desarrollo de uno o varios ámbitos de ordenación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afirmó en la STC 164/2001, FJ 21, al realizar la interpretación conforme de los apartados a) y b) del art. 14.2 LRSV, son las Comunidades Autónomas las competentes para definir los sistemas generales y dotaciones locales con el único límite de respetar el criterio de su funcionalidad, esto es, si sirven al municipio en general o a ámbitos espaciales más reducidos, cuando de esta definición derivan deberes para los propietarios de suelo. Por la misma razón, las Comunidades Autónomas son competentes para definir, a los efectos del planeamiento, qué debe entenderse por sistemas generales y dotaciones locales, con el único límite del respeto al criterio de su funcionalidad que deriva, como anteriormente se razonó, del art. 14.2 LRSV. Pues bien, teniendo en cuenta que el art. 53.1 f) de la Ley de suelo y urbanismo del País Vasco se limita a establecer el contenido de las determinaciones estructurales del planeamiento urbanístico, sin hacer referencia alguna a la clasificación del suelo de los ámbitos de ejecución a los que pueden adscribirse o en los que pueden incluirse los sistemas generales a los efectos de su obtención y, en su caso, de financiación de la urbanización, resulta que el art. 53.1 f) , por si sólo considerado, no afecta a las condiciones básicas de la propiedad de suelo urbano no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Complemento necesario de la previsión del art. 53.1 f) de la Ley de suelo y urbanismo del País Vasco es el art. 138.2 de esta misma Ley, también cuestionado en la presente cuestión de inconstitucionalidad. Si el planeamiento general puede incluir una determinación estructural que contemple la adscripción o inclusión de sistemas generales a los efectos de su obtención, y establecer, en determinadas condiciones la carga de su urbanización, la Ley de suelo y urbanismo del País Vasco, al regular la ejecución del planeamiento, determina los ámbitos en los que el planeamiento puede incluir o adscribir sistemas generales e imponer, en su caso, la financiación de su urbanización. Y lo puede hacer, como establece el apartado segundo del art. 138, en el caso de actuaciones integradas, que el apartado primero de este mismo artículo define como “las que se realizan, en suelo urbano no consolidado por la urbanización y en suelo urbanizable sectorizado, en los terrenos que precisan de un grado de urbanización superior al de las actuaciones aisladas, para dar lugar a uno o varios solares conforme a un único programa de actuación urbanizadora”.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el art. 138.2 de la Ley de suelo y urbanismo del País Vasco permite imponer, tanto a los ámbitos de suelo urbanizable, como a los ámbitos de suelo urbano no consolidado en los que se vaya a proceder a una ejecución sistemática de planeamiento, esto es, con equidistribución de beneficios y cargas entre los propietarios del ámbito, la obligación de cesión de los suelos de sistema general incluidos o adscritos a efectos de su obtención, y el costeamiento de su urbanización. En consecuencia, aprobado el programa de actuación urbanizadora, los propietarios de suelo urbano no consolidado estarán obligados, como los propietarios de suelo urbanizable, a ceder los suelos de sistema general incluidos y adscritos y/o a financiar la urbanización, lo que es coherente con la equiparación que ha pretendido la Ley de los derechos y deberes de los propietarios de suelo urbano no consolidado y suelo urbanizable (art. 25). Así pues, la determinación del art. 138 de la Ley de suelo y urbanismo del País Vasco sí incide en los deberes establecidos en el art. 14.2 LRSV que operan, como condiciones básicas de la propiedad de suelo urbano no consolidado, como límites que deben ser en todo caso respetados por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pormenorizadamente, el art. 14.2 LRSV no permite adscribir al suelo urbano no consolidado sistemas generales para el servicio del municipio, cuando de ello derive un deber de cesión de los mismos. Además, los deberes de urbanización se limitan, en todo caso, a los terrenos incluidos en el ámbito cuando ello sea necesario para dotarle de los servicios urbanísticos exigidos por el planeamiento. De ahí que, conforme a lo establecido en el art. 14.2 LRSV, la urbanización interior del ámbito de suelo urbano no consolidado no comprende ni el deber de costear las infraestructuras de conexión con los sistemas generales exteriores a la actuación y, en su caso, las obras necesarias para la ampliación o refuerzo de dichos sistemas generales externos —se trata de un deber de los propietarios de suelo urbanizable—, ni menos aún el de costear la urbanización de los sistemas generales externos.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138.2 de la Ley de suelo y urbanismo del País Vasco, en cuanto no permite distinguir entre actuaciones integradas en suelo urbanizable y suelo urbano no consolidado, es contrario al art. 14.2 LRSV, pues obliga a los propietarios de suelo urbano no consolidado a soportar el coste de la urbanización de los sistemas generales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conclusión distinta debemos llegar, sin embargo, en el caso de los sistemas generales incluidos en un ámbito de suelo urbano no consolidado. Como anteriormente se señaló, la obligación de urbanización que contempla el art. 14.2 LRSV conlleva dotar al sector de los servicios necesarios para el ámbito —urbanización interior— pero no la obligación de urbanizar los sistemas generales que, de acuerdo con la distinción tradicional, sirven al conjunto de la ciudad. Una interpretación sistemática de los arts. 138.2 y 53.1 f) de la Ley de suelo y urbanismo del País Vasco , lleva a la conclusión de que la obligación de los propietarios de costear los sistemas generales no afecta a cualesquiera sistemas generales incluidos, sino que se limita, tal y como establece el art. 53, a cuando “resulten funcionalmente necesarios para el desarrollo de uno o varios ámbitos de ordenación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utilización del término sistema general para definir el alcance del deber de costear la urbanización de aquellos que resultan funcionalmente necesarios para el desarrollo de uno o varios ámbitos de ordenación concreta, no sólo es novedosa, sino aparentemente contradictoria con el concepto mismo de sistema general que, conforme a la tradicional distinción a la que se refirió la STC 164/2001, es la dotación que no da servicio al ámbito. Pero en la medida en que la ley autonómica mantiene como criterio determinante del deber de urbanización del sistema general que la urbanización resulte necesaria para ese concreto ámbito, no vulnera el límite establecido en el art. 14.2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prescindiendo de la denominación que utilice la Ley, y al margen de su corrección técnica, que no compete a este Tribunal analizar, si la carga de urbanización interior del ámbito incluye, conforme al art. 14.2 LRSV, costear los servicios necesarios para darle servicio, la obligación de costear la urbanización debe alcanzar todos los que sean necesarios para el ámbito, aunque sólo los necesarios para ello. En otras palabras, la carga de urbanización que el art. 138.2 de la Ley de suelo y urbanismo del País Vasco impone a los propietarios de suelo urbano no consolidado podrá comprender la totalidad de los costes de urbanización si el sistema general sólo es funcionalmente necesario para el ámbito en el que está incluido, o bien la parte que le corresponda de los gastos de urbanización del sistema general incluido, cuando sirve, además de al ámbito de suelo urbano no consolidado, a otros ámbitos, pero no al municipio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argumentos expuestos, declarada la inconstitucionalidad del inciso “o adscripción” del art. 138.2 de la Ley de suelo y urbanismo del País Vasco, este precepto no será inconstitucional siempre que se interprete que incluye la obligación de costear la urbanización de los sistemas generales incluidos necesarios para la funcionalidad del ámbito, pero sólo éstos.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la cuestión de inconstitucionalidad interpuesta contra los arts. 53.1 f) y 138.2 de la Ley 2/2006, de 30 de junio, de suelo y urbanismo del País Vasco y declarar: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Que es inconstitucional y nulo el inciso “o adscripción” del art. 138.2.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Que no es inconstitucional el resto del art. 138.2, siempre que se interprete conforme a lo establecido en el fundamento jurídico 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