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6984-2011 promovido por el Presidente del Gobierno contra los incisos 1, 5, 6 y 21 del apartado 2.5, del anejo 2 de la Ley de Castilla-La Mancha 6/2011, de 10 de marzo, de declaración del parque natural del Valle de Alcudia y Sierra Madrona, por posible vulneración de las competencias estatales en materia de defensa y fuerzas armadas (art. 149.1.4 CE); legislación, ordenación y concesión de recursos y aprovechamientos hidráulicos cuando las aguas discurran por más de una Comunidad Autónoma (149.1.22 CE); legislación básica sobre protección del medio ambiente (art. 149.1.23 CE) y obras públicas de interés general o cuya realización afecte a más de una Comunidad Autónoma (art. 149.1.24 CE).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diciembre de 2011 tuvo entrada en el Registro General del Tribunal Constitucional escrito del Abogado del Estado, actuando en la representación que legalmente ostenta, interponiendo recurso de inconstitucionalidad contra los incisos 1, 5, 6 y 21 del apartado 2.5 del Anejo 2 de la Ley de Castilla-La Mancha 6/2011, de 10 de marzo, de declaración del parque natural del valle de Alcudia y sierra Madrona (“Diario Oficial de Castilla-La Mancha” de 22 de marzo de 2011). El recurso concluye suplicando la declaración de inconstitucionalidad y nulidad de los incisos impugnados y se sustenta en los argumentos que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Ley autonómica impugnada es establecer el marco normativo para la conservación del espacio declarado parque natural, para lo que regula los usos, aprovechamientos y actividades compatibles, autorizables e incompatibles. Y aunque el art. 3.1 de la Ley 6/2011 parece salvar la competencia que la legislación atribuye a otros órganos administrativos, resulta que sus disposiciones son vinculantes para todas las Administraciones públicas cuya actuación tenga incidencia sobre el parque regional, tal y como establece este mismo precepto in fine, dejando a un lado cualquier mecanismo de cooperación que permita el ejercicio por el Estado de sus competencias cuando inciden sobre ese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anejo 2 contiene la clasificación y regulación general de usos y, dentro de ellos, su apartado 2.5 enumera los usos, aprovechamientos y actividades incompatibles, de los cuales los contemplados en los incisos 1, 5, 6, y 21 impiden el ejercicio por el Estado de sus competencias. Aunque la Comunidad Autónoma tiene competencia exclusiva sobre espacios naturales protegidos (art. 32.2 del Estatuto de Autonomía); protección del medio ambiente y ecosistemas (art. 32.7 del Estatuto de Autonomía), y ordenación y concesión de recursos y aprovechamientos hidráulicos cuando las aguas discurren íntegramente por el ámbito territorial de la Comunidad Autónoma (art 31.8 del Estatuto de Autonomía), la regulación de estos usos incompatibles excede del ámbito de sus competencias ya que impide que el Estado ejercite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analizan, en primer lugar, las vulneraciones competenciales en que incurren los incisos 1, 5 y 6 del apartado 2.5 del anejo 2. Alega la demanda que estas disposiciones invaden la competencia estatal del art. 149.1.22 CE. El principio de unidad de gestión e indivisibilidad de las cuencas hidrográficas impide la compartimentación de las competencias estatales de ordenación y gestión de las aguas en las cuencas supracomunitarias, que ha sido el criterio que ha tenido en cuenta el Real Decreto Legislativo 1/2001, de 20 de julio, que aprueba el texto refundido de la Ley de aguas (LA) para la distribución competencial en materia de aguas continentales. El ejercicio de competencias autonómicas no puede suponer interferencias o condicionamientos de las decisiones que el Estado debe asumir en ejercicio de sus competencias en esta materia (STC 110/2011, FJ 3). Los recursos hidráulicos que existen en el parque natural forman parte de una cuenca supracomunitaria, por lo que corresponde al Estado y a los organismos de cuenca la ordenación y la regulación del régimen de uso y aprovechamiento y de las concesiones que se otorguen sobre estas aguas, competencia que no puede verse limitada por la prohibición de nuevas centrales hidroeléctricas, la construcción y recrecimiento de presas, las canalizaciones y dragados que contemplan los incisos impugnados, tanto más cuando la Ley de aguas ha arbitrado mecanismos de participación de las Comunidades Autónomas en el procedimiento de planificación y en el otorgamiento de concesiones, mediante la emisión de propuestas e informes. En definitiva, la prohibición absoluta de los usos de los incisos 1, 5 y 6 constituye una intervención directa en el demanio hidráulico, con entero desconocimiento de la competencia estatal sobre el mismo y cerrando el paso a toda fórmula alternativa que permita cohonestar las facultades de intervención que corresponden a ambas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invaden la competencia estatal sobre obras públicas de interés general que comprende todo tipo de obras públicas excepto aquellas singularizadas en la lista del art. 149.1 CE, y por tanto, también sobre las obras públicas hidráulicas de interés general con independencia del carácter intra- o intercomunitario de la cuenca en la que se lleven a efecto, por lo que la prohibición de la construcción y recrecimiento de presas impide el ejercicio por el Estado de sus competencias (art. 46 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prohibición absoluta de estos usos es contraria a la legislación estatal básica en materia de medio ambiente, pues la Ley 42/2007, de 13 de diciembre, de patrimonio natural y de la biodiversidad tras destacar la prevalencia de la protección ambiental frente a todo tipo de actuaciones sectoriales en la medida en que los planes de ordenación se imponen a otros instrumentos de ordenación territorial, urbanística, de recursos naturales y a cualesquiera otras actuaciones, permite que se lleven a cabo cuando existan razones imperiosas de interés público de primer orden, en cuyo caso la decisión deberá motivarse y hacerse pública (art. 18 de la Ley 42/2007), lo que afecta tanto a los supuestos de interés general competencia del Estado como de las Comunidades Autónomas. Posibilidad que se impone, incluso, con garantías reforzadas, en los ámbitos incluidos en Red Natura 2000 (art. 5 de la Ley 42/2007). Por ello la conversión del carácter determinante del plan de ordenación de los recursos naturales que establece la Ley 42/2007 en determinante y absoluto, sin posibilidad de excepción supone la vulneración que el art. 149.1.23 CE atribuye al Estado. En otras palabras, la legislación autonómica no puede impedir que el Estado o las Comunidades Autónomas aprueben infraestructuras actividades o aprovechamientos que aunque se aparten de lo establecido en el plan de ordenación de los recursos naturales reúnan los requisitos establecidos en la Ley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incisos 1, 5 y 6 termina el Abogado del Estado recuerda la Sentencia 383/2009, de 29 de junio de la Sala de lo Contencioso-Administrativo del Tribunal Superior de Justicia de Castilla-La Mancha que estimó el recurso contencioso-administrativo interpuesto contra el Decreto 183/2005, de 8 de noviembre, de la Junta, por el que se declara la reserva natural del macizo del Pico del Lobo-Cebollera, declarando ilegales, por inconstitucionales, los epígrafes 28, 29 y 30 de la letra d), del anejo 2, con argumentos similares a los que hasta ahora han sido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inciso 21 del apartado 2.5, del anejo 2, se reputa inconstitucional por el Abogado del Estado por vulneración de la competencia que atribuye al Estado el art. 149.1.4 CE. Dentro del recinto del parque se ubica una propiedad de titularidad estatal afectada a la Defensa y ocupada por la estación de microondas de Chorreras y su carretera de acceso, y aunque el inciso 9 del apartado 2.1 del anejo 2 de la Ley 6/2011 relaciona entre las actividades compatibles el acceso de vehículos, mantenimiento y conservación de las construcciones e instalaciones del centro de comunicaciones militares, la prohibición indiscriminada de maniobras y ejercicios militares se hace recaer sobre las actividades típicas ligadas a la defensa nacional en tiempo de paz, ignorando el muy variado contenido que éstas pueden tener y no evaluando su real incidencia e intensidad sobre el medio ambiente. Cita, en amparo de esta alegación, la Sentencia del Tribunal Superior de Justicia de Andalucía de 22 de enero de 2009, no firme en el momento de realizar las alegaciones, que en un supuesto en que se planteaba la misma cuestión concluyó la inconstitucionalidad del Decreto impugnado por invadir la competencia estatal en materia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mediante providencia de 17 de enero de 2012, acordó admitir a trámite el recurso de inconstitucionalidad, dar traslado del mismo para personación y alegaciones al Congreso de los Diputados, al Senado, a la Junta de Comunidades y a las Cortes de Castilla-La Mancha, y tener por invocado el art. 161.2 CE a los efectos de suspensión de la vigencia de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este Tribunal el 1 y 3 de febrero de 2012, respectivamente, el Senado y el Congreso de los Diputados, a través de sus Presidentes, se personaron en el proceso y ofrecieron su colaboración aunque no realizaron alegaciones. El 6 de febrero del mismo año tuvo entrada en el Tribunal Constitucional el escrito del Letrado de las Cortes de Castilla-La Mancha, actuando en representación de éstas, personándose en el procedimiento sin formular alegaciones. El Gobierno autonómico no se personó.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Próximo a vencer el plazo de los cinco meses del art. 161.2 CE desde que se produjo la suspensión, el Pleno acordó dar traslado para alegaciones a las partes personadas sobre el levantamiento o mantenimiento de la suspensión. El incidente fue resuelto por el Pleno mediante el ATC 85/2012, de 8 de mayo, que acuerda levantar la suspensión de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2014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actuando en representación del Presidente del Gobierno, interpuso recurso de inconstitucionalidad contra los incisos 1, 5, 6 y 21 del apartado 2.5, del anejo 2 de la Ley de Castilla-La Mancha 6/2011,de 10 de marzo, de declaración del parque natural del Valle de Alcudia y Sierra Madrona. Alega que la prohibición indiscriminada de los usos en ellos contemplados, con ignorancia de cualquier mecanismo que permita cohonestar el ejercicio por el Estado de las competencias que la Constitución le atribuye y que tienen incidencia sobre ese espacio territorial, vulnera las competencias estatales en materia de defensa y Fuerzas Armadas (art. 149.1.4 CE); legislación, ordenación y concesión de recursos y aprovechamientos hidráulicos cuando las aguas discurran por más de una Comunidad Autónoma (149.1.22 CE); legislación básica sobre protección del medio ambiente (art. 149.1.23 CE) y obras públicas de interés general o cuya realización afecte a más de una Comunidad Autónoma (art. 149.1.24 CE). Las Cortes de Castilla-La Mancha no hicieron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6/2011, de declaración del parque natural en la que se inscribe el anejo 2, a cuyo apartado 2.5 pertenecen los incisos impugnados, trae causa del Decreto 214/2010, de 28 de septiembre, que aprueba el plan de ordenación de los recursos naturales del Valle de Alcudia y Sierra Madrona e inicia el procedimiento de declaración de parque natural para el espacio ubicado en diversos términos municipales de la provincia de Ciudad Real, por reunir los requisitos establecidos en el art. 41 de la Ley de Castilla-La Mancha 9/1999, de 26 de mayo, de conservación de la naturaleza, para la declaración de esta figura de protección de un espacio natural. Según reza el anejo 1 de la Ley 6/2011, los límites del parque coinciden con los de los anejos II y V.I. del plan de ordenación del Valle de Alcudia y Sierra Madrona, e incluye bienes del dominio público hidráulico comprendidos en las cuencas hidrográficas del Guadalquivir y del Guadiana (apartado 2.3 del anejo 1 Decreto 214/2010), ambas de carácter supracomunitario (Real Decreto 650/1987, de 8 de mayo, por el que se definen los ámbitos territoriales de los organismos de cuenca y de los planes hidrológicos).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Sirviendo al propósito referido en la exposición de motivos de asegurar la conservación de los valores naturales de la zona, procurando su restauración cuando se encuentren degradados, el art. 3 de la Ley citada prevé que los usos, aprovechamientos y actividades a realizar en el espacio comprendido en el parque se someterán a la regulación establecida por la ley y, en concreto, a la normativa de usos establecida en el anejo 2 que, a su vez, se limita a reproducir la contenida en el plan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el anejo 2 de la Ley impugnada contiene una de las determinaciones mínimas que, de acuerdo con el art. 19 d) de la Ley 42/2007, de 13 de diciembre, de patrimonio natural y la biodiversidad, deben contener los planes de ordenación de los recursos naturales (“determinación de las limitaciones generales y específicas que respecto a los usos y actividades hayan de establecerse en función de la conservación de los componentes del patrimonio natural y la biodiversidad”), con independencia del rango legal o reglamentario de la norma que los establezca. A tal fin, distingue entre usos compatibles, usos autorizables y usos incompatibles, estableciendo para estos últimos un listado cerrado que, a diferencia de lo previsto para los compatibles y autorizables, no corresponde desarrollar al plan rector de uso y gestión que aprueba la Consejería competente (art. 4 de la Ley 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todos los incisos impugnados en este proceso constitucional se encuadran dentro de los denominados usos, aprovechamientos y actividades incompatibles. En concreto, las nuevas centrales para la producción de energía nuclear, térmica, geotérmica, hidroeléctrica, eólica, termosolar y fotovoltaica (inciso 1); la nueva construcción o recrecimiento de presas así como los nuevos trasvases de agua, salvo casos de necesidad de abastecimiento para consumo humano por episodios de sequía y la extracción o derivación de aguas directamente de los bonales (inciso 5); las canalizaciones, dragados y demás operaciones similares que supongan la destrucción del biotopo en ríos, arroyos o humedales (inciso 6) y, finalmente, las maniobras y ejercicios militares (inciso 21). Tal y como establece el art. 3 de la Ley impugnada, la regulación de usos contenida en la ley vincula a las Administraciones públicas en el ejercicio de sus competencias cuando incidan en el espacio físico incluido dentro del parque, lo que comprende, inequívocamente, a la Administración autonómica, la local, y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controversia competencial suscitada en este proceso constitucional plantea dos tipos de problemas en torno a los cuales, para mayor claridad expositiva, se ordenará nuestro análisis aunque ello implique alterar el orden con que la demanda expone las vulneraciones constitucionales denunciadas. El primero, de inconstitucionalidad mediata, ya que se alega la contradicción con la Ley 42/2007, de 13 de diciembre, del patrimonio natural y de la biodiversidad, vigente cuando se aprobó la Ley impugnada y en el momento de dictarse esta Sentencia. El segundo versa sobre la concurrencia de títulos competenciales del Estado y la Comunidad Autónoma sobre un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ellos, debemos determinar cuál es el título competencial más específico para el dictado de la Ley impugnada, a sabiendas de que en materias como el medio ambiente y la ordenación de los recursos naturales, existen profundas interacciones. Para ello es necesario atender, tanto a la finalidad como al contenido de la norma o, dicho de otra forma, a las técnicas legislativas utilizadas para alcanzar dicha finalidad (STC 49/2013,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recordó en la STC 82/2012, de 18 de abril, FJ 4, los espacios naturales son el soporte de un título competencial distinto del que cobija la protección del medio ambiente. Debe recordarse que desde las SSTC 64/1982, 69/1982, 82/1982 y 102/1995, se ha venido advirtiendo que, a pesar de la íntima relación existente entre las materias relativas al medio ambiente y a los espacios naturales protegidos, en nuestro ordenamiento las actividades públicas relativas a estos dos objetos constituyen ámbitos materiales distintos, dotados de diferente distribución de funciones. Concretamente el Tribunal Constitucional ha dicho que la materia de medio ambiente tiene un alcance genérico, tanto en su objeto como en el tipo de protección, respecto de la materia de espacios naturales protegidos, que se refiere únicamente a un elemento u objeto de aquélla —“el soporte topográfico” del medio ambiente, en palabras de la STC 102/1995— y a una determinada forma de actuación —basada sobre todo— “en la conservación de la naturaleza en determinados espacios por medio de una lista de prohibiciones y/o limitaciones” (STC 195/1998, de 11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declara la existencia de un espacio protegido definiendo sus límites, regulando los usos y actividades, la administración y financiación del parque natural y su área de influencia socioeconómica, todo ello con la finalidad de conservar los valores naturales que han llevado a su protección, procurando su restauración cuando se encuentren degradados. Reúne, pues, los tres elementos que, tal y como señaló la STC 234/2012, de 13 de diciembre, FJ 6, exige el art. 27.1 de la Ley 42/2007 para la declaración del espacio natural protegido, esto es, el elemento territorial, el formal o declaración y el teleológico cual es la preservación de sus cualidades ecológicas.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 distinción entre las materias medio ambiente y espacios naturales carece en este supuesto de trascendencia práctica, no sólo porque las competencias exclusivas sobre espacios naturales protegidos deben respetar la legislación básica del Estado en materia de medio ambiente (STC 82/2012, de 18 de abril, FJ 4), sino porque el art. 32.2 y 7 del Estatuto de Autonomía atribuye a la Comunidad Autónoma de Castilla-La Mancha competencia sobre espacios naturales protegidos, pero sólo de desarrollo legislativo y ejecución de las normas básicas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determinado el título competencial que asiste a la Comunidad Autónoma para el dictado de la Ley parcialmente impugnada, estamos ya en condiciones de analizar el problema de inconstitucionalidad mediata, por vulneración de la Ley del patrimonio natural y de la biodiversidad. La Abogacía del Estado alega que la Ley autonómica habría desplazado la regla básica de la prevalencia de actuaciones sectoriales excepcionales, tanto del Estado como de las Comunidades Autónomas, sustituyéndola por la contraria, esto es, por la absoluta prevalencia de la protección ambiental sobre cualesquiera otro tipo de actuaciones. Es decir, la vulneración se habría producido por la regulación de determinados usos, aprovechamientos y actividades incompatibles al omitir aludir a las excepciones contempladas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patrimonio natural y de la biodiversidad, impone la prevalencia de los intereses ambientales a los que sirven los planes de ordenación de los recursos naturales sobre cualesquiera otros intereses públicos, ampliando sustancialmente la previsión del art. 5 de la Ley 4/1989, 27 de marzo, de conservación de los espacios naturales y de la flora y fauna silvestre, hoy derogada. Así, si de acuerdo con la anterior regulación básica, los planes de ordenación de los espacios naturales sólo se imponían a los instrumentos de ordenación territorial o física y tenían carácter meramente indicativo para cualesquiera otras actuaciones, planes o programas sectoriales, el art. 18.3 de la Ley 42/2007 prevé que los planes de ordenación de los recursos naturales, que comprenden, entre otras determinaciones, las limitaciones generales y específicas que respecto de los usos y actividades hayan de establecerse (art. 19 de la Ley 42/2007), se imponen a cualesquiera actuaciones, planes y programas sectoriales. Así pues, son vinculantes para todas las Administraciones públicas. Y aunque la Ley 6/2011, de declaración del parque natural no es propiamente un plan de ordenación de los recursos naturales, ha incluido entre sus determinaciones la regulación de los usos que forma parte del contenido mínimo que debe comprender este tipo de planes de ordenación (art. 19 de la Ley 42/2007), y lo ha hecho en los mismos términos del Decreto 214/2010, de 28 de septiembre, que aprueba el plan de ordenación, por lo que resulta igualmente de aplicación la regla general de prevalencia de los intereses ambientales protegidos por esta herramienta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vez, la Ley del patrimonio natural y la biodiversidad establece sus excepciones, al mismo tiempo que impone esta regla general. Permite que los planes, programas y actuaciones sectoriales puedan oponerse a lo establecido en el plan de ordenación de los recursos naturales siempre que concurra una razón imperiosa de interés público y de primer orden, lo que habrá de realizarse, con decisión motivada y pública (art. 18.3 de la Ley 42/2007).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son formalmente básicas, ya que así lo establece la disposición final segunda de la Ley 42/2007. También son materialmente básicas en la medida en que ordenan y priorizan otros intereses públicos concurrentes con el principio consagrado en el art. 45 CE, y establecen el criterio para resolver los conflictos que puedan surgir por el ejercicio de las competencias sectoriales, estatales o autonómicas, que inciden sobre un mismo espacio físico, sin que el establecimiento de una regla de prevalencia y sus excepciones llegue a agotar la regulación material en materia de espacios naturales protegidos; atribuya al Estado competencias de las que carece, ni le permita absorber competencias autonómicas. Como señaló la STC 102/1995, de 26 de junio, FJ 20, la posibilidad de interferencias recíprocas, fenómeno común en el ejercicio de competencias concurrentes sobre el mismo objeto para diferentes funciones, no autoriza a unificarlas mediante la absorción de una por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no exige que la ley autonómica reproduzca las reglas básicas. Al contrario, ha sostenido en su doctrina sobre la lex repetita, que la reproducción de normas estatales por leyes autonómicas constituye una deficiente técnica legislativa que sólo resulta admisible, en determinadas condiciones, cuando la Comunidad Autónoma ostenta competencia sobre la materia regulada [entre otras, SSTC 62/1991, de 22 de marzo, FJ 4, b); 147/1993, de 29 de abril, FJ 4; 341/2005, de 21 de diciembre, FJ 9; y 172/2013, de 10 de octubre, FJ 5]. Así pues, la no reiteración literal de la norma básica no puede constituir, per se, un motivo de vulneración de la legislación básica, salvo que la omisión se pudiera interpretar inequívocamente como sinónimo de exclusión de dicha regulación, esto es, cuando la hiciera materialmente inaplicable.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incisos 1, 5 y 6, que se enmarcan en los denominados “usos, aprovechamientos y actividades incompatibles”, lejos de establecer un tipo de prevalencia, se limitan a ordenar los usos en aplicación de lo establecido en el art. 19 de la Ley 42/2007, que obliga a imponer las correspondientes limitaciones a las actividades que se realicen en los espacios protegidos para la preservación de sus valores naturales. La inconstitucionalidad derivaría, en su caso, del art. 3 de la Ley impugnada, que es el que establece la prevalencia del interés ambiental protegido por la limitación de usos y no reproduce las excepciones de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nada hay en el tenor literal de este precepto, ni en la exposición de motivos de la Ley 6/2011, que permita afirmar que la reiteración de la regla general excluye las excepciones contempladas por la norma básica, tanto más cuanto éstas deben establecerse una vez que la colisión entre intereses públicos se haya producido, lo que deberá hacerse caso a caso, de forma motivada, a la vista de las razones imperiosas de interés público concurrentes, sin que por el Abogado del Estado se haya invocado afectación cierta a actividades sectoriales autonómicas o estatales que, reuniendo las condiciones contempladas en la legislación básica ambiental, hayan quedado impedidas. Esta conclusión se ve reforzada, aún más, por el hecho de que el Abogado del Estado se haya limitado a impugnar por esta causa, los tres incisos que establecen usos incompatibles que afectan al demanio hidráulico, excluyendo los demás. Si, en efecto, la omisión del art. 3 de la Ley 6/2011 se interpretara como exclusión de las excepciones establecidas en la legislación básica, la inconstitucionalidad debería extenderse a todos los incisos que establecen usos incompatibles, afecten a competencias autonómicas o estatales, y a todos los que regulan usos autorizables, pues tampoco sería posible la actividad sectorial si tuviera que realizarse en condiciones distintas de las que pueden ser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norma autonómica no impide, ni expresa ni implícitamente la aplicación de las excepciones previstas en la legislación básica, debemos rechazar que los incisos 1, 5 y 6 del apartado 2.5 del anejo 2 vulneren la legislación básica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Resuelto en los términos expuestos el problema de inconstitucionalidad mediata, debemos ahora abordar el problema de inconstitucionalidad consistente en la vulneración de las competencias que el Estado debe actuar sobre ese mismo espacio físico, como consecuencia del ejercicio por la Comunidad Autónoma de su competencia sobre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que las situaciones de concurrencia competencial sobre un mismo espacio físico han de resolverse, en primer lugar, acudiendo a técnicas de colaboración y concertación. De esta forma, resultará imprescindible el establecimiento de mecanismos de colaboración que permitan la necesaria coordinación y cooperación entre las Administraciones públicas implicadas en la búsqueda de aquellas soluciones con las que consiga optimizar el ejercicio de las competencias estatales y autonómicas, pudiendo elegirse en cada caso las técnicas que se estimen más adecuadas. Ahora bien,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(STC 82/2012,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de los principios de la doctrina constitucional se ha llevado a cabo por el legislador básico estatal al regular el criterio conforme al que deberán ser resueltos los problemas de concurrencia competencial sobre un espacio natural protegido, estableciendo la primacía de la ordenación del espacio protegido mediante la imposición de las correspondientes limitaciones y prohibiciones de usos, sobre cualesquiera planes, programas y actuaciones concretas, salvo que concurran los requisitos excepcionales antes señalados, en cuyo caso la actividad sectorial en cuestión no quedará vinculada por la regulación de los usos. Sólo entonces los planes y actuaciones que realice el Estado o permita realizar a terceros en ejercicio de sus competencias, al igual que las que son competencia de las Comunidades Autónomas, se impondrán, con desplazamiento, que no inconstitucionalidad, de la competencia autonómica legítimamente ejercida en materia de espacios naturales, pues la limitación general de usos seguirá siendo legítima y constitucional aunque no opere en el caso concreto en que concurran las condiciones excepcionales establecidas por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cabe afirmar, en contra de lo que alega la representación del Estado, que ésta previsión de la legislación básica excluye de raíz cualquier fórmula de colaboración en el ejercicio de las competencias concurrentes, y en especial en el ejercicio por la Comunidad Autónoma de su competencia en materia de espacios naturales, desde el punto y hora que, por exigencia de la ley básica, los planes de ordenación y, por tanto, las limitaciones de usos que estos deben comprender, con independencia del rango de la norma que los adopte, se sujetan a información pública y audiencia de los interesados (art 21 de la Ley 42/2007), lo que implica la participación del organismo de cuenca cuando estén afectadas las aguas de cuencas supracomunitarias, o del órgano estatal competente para las actividades que puedan verse afectadas o impedidas por la ordenación medio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señalar, aún, a los efectos de fijar el canon de constitucionalidad que resulta de aplicación para resolver la vulneración alegada, que las reglas básicas establecidas en la Ley del patrimonio natural y de la biodiversidad pueden ser exceptuadas o reguladas en términos distintos por la propia legislación del Estado en los ámbitos sectoriales concretos en los que éste ejerce sus competencias, por lo que para el análisis de los incisos impugnados no bastará con estar a la aplicación de la regla de prevalencia establecida en la legislación básica medio ambiental, sino a lo establecido en la legislación estatal sectorial si de ella resultara una regulación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 expuesto, podemos ya comenzar con las concretas vulneraciones que alega la demanda basadas en que se ha impedido al Estado el ejercicio de sus competencias, las cuales habrían quedado desplazadas por el ejercicio de la Comunidad Autónoma de las suyas. En concreto se imputa a los incisos 1, 5 y 6 del apartado 2.5 del anejo 2 la vulneración de la competencia que asiste al Estado ex art. 149.1.22 CE, esto es, sobre las aguas que discurren por más de una Comunidad Autónoma. Los incisos impugnados son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Nuevas centrales para la producción de energía nuclear, térmica, geotérmica, hidroeléctrica, eólica, termosolar y fotovoltaica. Se exceptúan los dispositivos domésticos destinados al autoconsumo… 5) La nueva construcción o recrecimiento de presas. Los nuevos trasvases de agua, salvo casos de necesidad de abastecimiento para consumo humano por episodios de sequía. La extracción o derivación de aguas directamente de los bonales. 6) Canalizaciones, dragados y demás operaciones similares que supongan la destrucción del biotopo en ríos, arroyos o humedales.”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el Estado su competencia sobre las aguas que discurren por más de una Comunidad Autónoma (art. 149.1.22 CE) por lo que, afectando el parque natural a cuencas supracomunitarias, la regulación de los usos incompatibles estaría incidiendo en el ejercicio de las competencias estatales tanto en materia de planificación hidrológica, como ordenación de aprovechamientos y de autorizaciones y concesiones que corresponde otorgar al organismo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argumentar en este momento sobre la competencia que asiste al Estado sobre las aguas que discurren por más de una Comunidad Autónoma, cuestión ya resuelta, por otra parte, en las SSTC 227/1988, de 29 de noviembre; 30/2011, de 16 de marzo, FJ 5; y 332/2011, de 17 de marzo, FJ 5, o incluso sobre las concretas facultades que a éste corresponden a partir de este título, sino de determinar si la regulación de los usos incompatibles de los incisos impugnados puede limitar su ejercicio sin incurrir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señalar, también, que es la primera vez que se plantea en sede constitucional la concurrencia de competencias estatales y autonómicas que inciden sobre las aguas supracomunitarias a resolver conforme al criterio de prevalencia establecido en la Ley del patrimonio natural y de la biodiversidad, sólo aplicable a la ordenación contenida en los planes de ordenación de los recursos naturales de espacios naturales protegidos. Así, en las sentencias en las que se ha dado respuesta a la concurrencia competencial que afecta a las aguas supracomunitarias en relación con la fijación de los caudales ecológicos, no estaba en juego la ordenación de los espacios naturales, tal y como ha sido configurada por la legislación básica estatal sobre espacios naturales protegidos, sino la competencia en materia de pesca o de protección general del medio ambiente (por todas, SSTC 123/2003, de 19 de junio; 110/2011, de 22 de junio, FJ 7; y 195/2012, de 31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materia de espacios naturales protegidos, este Tribunal ha dicho “que se refiere a una determinada forma de actuación —basada sobre todo en la conservación de la naturaleza en determinados espacios por medio de una lista de prohibiciones y/o limitaciones” (STC 38/2002, de 14 de febrero, FJ 5), regulación que junto con la delimitación física, declaración formal y finalidad, define el ejercicio de esta competencia. Del contenido de los incisos 1, 5 y 6 del apartado 2.5 del anejo 2 de la Ley 6/2011, no es posible inferir que la ordenación contenida en los mismos exceda la imposición de límites o prohibiciones a la utilización del espacio físico especialmente protegido por el que discurren las aguas supracomunitarias, o que tenga un efecto extraterritorial que exceda los límites del parque natural, o que no sirvan a la finalidad de conservación que define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Legislativo 1/2001, de 20 de julio, que aprueba el texto refundido de la Ley de aguas, regula expresamente la incidencia de los planes de ordenación de espacios naturales protegidos en la planificación hidrológica. En concreto su art. 43.2 (antiguo art. 41.2 de la Ley de aguas), al regular las previsiones de los planes hidrológicos de cuenca prevé que “podrán ser declarados de protección especial determinadas zonas, cuencas o tramos de cuencas, acuíferos o masas de agua por sus características naturales o interés ecológico, de acuerdo con la legislación ambiental y de protección de la naturaleza. Los planes hidrológicos recogerán la clasificación de dichas zonas y las condiciones específicas para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este precepto fue objeto de un extenso análisis por este Tribunal: “El art. 41.2 prevé un supuesto en el que convergen actuaciones encaminadas a la protección de los recursos hidráulicos con otras que pueden encuadrarse en la ordenación del territorio y en la protección del medio ambiente. Sin embargo, el precepto deja intacta la determinación de las autoridades que sean competentes, de acuerdo con la legislación ambiental, para declarar de protección especial determinadas zonas, cuencas o tramos de cuencas, acuíferos o masas de agua y, en concreto, por lo que ahora importa, no atribuye tal competencia a la Administración que elabora el correspondiente plan hidrológico, puesto que se limita a señalar que estos planes ‘recogerán’ la clasificación de dichas zonas y las condiciones específicas para su protección. Lo que la Ley impugnada ordena en este punto es que, cualquiera que sea la entidad administrativa competente para realizar la referida declaración de protección especial, cuestión sobre la que no es preciso añadir nada ahora, dicha declaración vincula el contenido de los planes hidrológicos y debe, por tanto, ‘recogerse’ o incluirse en los mismos, con la obligada consecuencia de que tales reglas tuitivas del demanio hídrico deben ser respetadas a su vez por los diferentes instrumentos de ordenación del territorio (art. 41.3)” [STC 227/1988 de 29 de noviembre, FJ 20 e)], y por los organismos de cuenca, cabe añadir ahora, en el ejercicio de sus competencias dado el carácter vinculante de los planes hidrológicos.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estatal sectorial no impone una regla distinta a la contemplada por la Ley del patrimonio natural y biodiversidad. Antes al contrario, el Estado, y en concreto la planificación hidrológica en las cuencas supracomunitarias, que son las afectadas en este caso, está vinculada por la regulación de los usos del espacio natural protegido, sin que ello impida que, en aquellos casos en que, dándose las condiciones excepcionales previstas en la legislación básica, y mediando resolución motivada, el Estado quede desvinculado, en el ejercicio de las concretas facultades que comprenden sus competencias, de la regulación de usos incompatibles que contiene la Ley impugnada. En base a ello, debemos descartar la vulneración de la competencia que sobre aguas supracomunitarias atribuye al Estado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expuestas debemos rechazar la vulneración de la competencia estatal en materia de obras públicas de interés general o cuya realización afecte a más de una Comunidad Autónoma del art. 149.1. 24 CE, entre las que deben incluirse las consistentes en la construcción y recrecimiento de presas. Y no sólo porque se trata de un conflicto preventivo en la medida en que el Estado no ha acreditado que la regulación de este uso incompatible haya impedido la realización de una obra pública de su competencia, sino porque incluso en el caso en que hubiera ocurrido así, la aplicación de la regla de la prevalencia de la Ley del patrimonio natural y biodiversidad exige que la obra en cuestión reúna los requisitos establecidos para que una actuación, plan o programa, del Estado o la Comunidad Autónoma pueda prevalecer sobre la ordenación de usos contemplados en los instrumentos de ordenación de los recursos naturales en cuyo caso, por aplicación de la legislación básica, la ordenación de usos quedaría desplazada en lo relativo a esa concreta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finalmente el inciso 21 del apartado 2.5 del anejo 2 de la Ley 6/2011, que incluye, entre los usos y actividades incompatibles, las maniobras y ejercicios militares. Alega el Abogado del Estado que esta prohibición vulnera la competencia que atribuye al Estado el art. 149.1.4 CE, pues dentro del parque se encuentra una propiedad de titularidad estatal afectada a la defensa nacional y ocupada por la estación de comunicaciones de Chorreras y su carretera de acceso, y aunque el inciso 9 del apartado 2.1 del anejo 2 de la Ley 6/2011 relaciona entre las actividades compatibles el acceso de vehículos, mantenimiento y conservación de las construcciones e instalaciones del centro de comunicaciones militares, la prohibición se hace recaer sobre otras actividades típicas ligadas a la defensa nacional en tiempo de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defensa nacional, este Tribunal ha afirmado que el ejercicio por el Estado de su competencia “impide de raíz toda posibilidad de una acción autonómica de signo contrario. Aquí, en efecto, el Gobierno, en el marco de la competencia exclusiva que sobre defensa reconoce al Estado el art. 149.1.4 CE y de las facultades que le otorga la Ley 8/1975, ha decidido destinar a polígono de entrenamiento de la Fuerza Aérea una zona del territorio castellano-manchego carente de tutela singular como espacio natural protegido, y es evidente que tal decisión no podría verse contradicha por la Comunidad Autónoma concernida a través de una declaración a posteriori de esa zona como Parque, pues semejante declaración, que equivaldría a la pretensión de sustraer a la zona en cuestión al destino que le fue señalado en el ejercicio legítimo de una competencia estatal, implicaría el desconocimiento de ésta y la vulneración consiguiente del citado precepto constitucional. Es cierto que la Comunidad Autónoma de Castilla-La Mancha posee, según antes dijimos, la competencia de declarar como Parque las áreas de su territorio que reúnan las características descritas en el art. 13 de la Ley 4/1989, pero también lo es que la referida competencia no puede ejercerse de modo que quede menoscabada o invadida la competencia del Estado para declarar una zona como de interés para la defensa nacional, ya que —reiterando doctrina consolidada de este Tribunal (cfr., v.g., STC 69/1988, de 19 de abril, fundamento jurídico 3)— el Estado no ha de verse privado del ejercicio de sus competencias por la existencia de una competencia autonómica” (STC 82/2012,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Abogado del Estado no ha invocado que los terrenos hayan sido declarados zona de interés para la defensa nacional, que era el supuesto analizado en la Sentencia citada, es indiferente a estos efectos el instrumento jurídico utilizado ya que lo determinante es que ya había ejercido efectivamente la competencia cuando la Ley impugnada declaró el parque natural y prohibió el uso relacionado con la competencia del art. 149.1.4 CE. En consecuencia, la prohibición de maniobras y ejercicios militares conlleva su vulneración. Sin perjuicio de lo expuesto, conviene recordar que este Tribunal ha afirmado, también en materia de defensa nacional (STC 82/2012, de 18 de abril, FJ 3), que las situaciones de concurrencia competencial sobre el mismo espacio físico deben resolverse acudiendo a técnicas de colaboración y concertación. De esta forma, la decisión que adopte el Estado sobre las actividades y usos militares que se vayan a realizar sobre el espacio protegido estará obligada a ponderar los intereses públicos concurrentes y, en especial, los intereses ecológicos y medioambientales que haya tenido en cuenta la Comunidad Autónoma al ejercer su legítima competencia sobre espacios naturales protegidos, y así podrán instarlo las Comunidades Autónomas mediante el ejercicio de las acciones que les competen.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nulo el inciso 21 del apartado 2.5 del anejo 2 de la Ley de Castilla-La Mancha 6/2011, de 10 de marzo, de declaración de parque natural del Valle de Alcudia y Sierra Madrona.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