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6513-2014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desaparición sobrevenida del objeto del incidente sobre el mantenimiento o levantamiento de la suspensión respecto de las disposiciones transitorias quinta, apartado 2, y octava de la Ley 2/2014, de 27 de enero, de medidas fiscales, administrativas, financieras y del sector público de Cataluña.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Levantar la suspensión del art. 167.1 y de la disposición transitoria quinta, apartados 1 y 3, de la Ley 2/2014, de 27 de enero, de medidas fiscales, administrativas, financieras y del sector público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octubre de 2014, el Abogado del Estado, en representación del Presidente del Gobierno, interpone recurso de inconstitucionalidad contra el art. 167.1 y las disposiciones transitorias quinta y octava de la Ley 2/2014, de 27 de enero, de medidas fiscales, administrativas, financieras y del sector público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invoca el art. 161.2 CE a fin de que se acuerde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18 de noviembre de 2014, el Pleno del Tribunal Constitucional acuerda admitir a trámite el presente recurso, dar traslado de la demanda y documentos presentados al Congreso de los Diputados, al Senado y al Gobierno, así como a la Generalitat y al Parlamento de Cataluña, al objeto de que puedan personarse en el proceso y formular las alegaciones que estimen convenientes. Asimismo tiene por invocado el art. 161.2 CE por el Presidente del Gobierno, lo que, a su tenor y conforme dispone el art. 30 de la Ley Orgánica del Tribunal Constitucional (LOTC), produce la suspensión de la vigencia y aplicación de los preceptos impugnados desde la fecha de interposición del recurso —30 de octubre de 2014— para las partes del proceso y desde el día de la publicación de la suspensión en el “Boletín Oficial del Estado” (“BOE”) para los terceros, lo que se comunica a los Presidentes de la Generalitat y el Parlamento de Cataluña. Se ordena también la publicación de la incoación del recurso en el “Boletín Oficial del Estado” y en el “Diari Oficial de la Generalitat de Catalunya”. El recurso se publica en el “BOE”, núm. 281 de 20 de noviembre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el Tribunal Constitucional en 26 y 28 de noviembre de 2014, respectivamente, los Presidentes del Senado y del Congreso de los Diputados comunican el acuerdo de la Mesa de sus respectivas Cámaras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12 de diciembre de 2014, la Abogada de la Generalitat de Cataluña, en la representación que legalmente ostenta, comparece en el proceso y formula alegaciones interesando la desestimación del recurso de inconstitucionalidad. Mediante otrosí insta el levantamiento de la suspensión de los preceptos impugnados antes del transcurso del plazo legal de cinco meses, formulando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Abogada de la Generalitat se refiere en primer lugar al art. 167.1 de la Ley controvertida, que añade un apartado 10 al art. 47 del texto refundido de la Ley de urbanismo de Cataluña, aprobado por Decreto Legislativo 1/2010, de 3 de agosto, conforme al que: “en la explotación de recursos naturales en suelo no urbanizable, en el caso de aprovechamiento de hidrocarburos, no está permitida la utilización de la tecnología de la fracturación hidráulica cuando pueda tener efectos negativos sobre las características geológicas, ambientales, paisajísticas o socioeconómicas de la zona, o en relación con otros ámbitos competenciales de la Generalidad”.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afirma, el indicado precepto no establece una prohibición general del fracking ni otorga a los órganos urbanísticos autonómicos una potestad discrecional para su denegación; condiciona la autorización a la inexistencia de los efectos negativos sobre los valores (geológicos, paisajísticos, ambientales, socioeconómicos o en relación con ámbitos competenciales de la Generalitat) que la clasificación de los terrenos como suelo no urbanizable trata de proteger. La apreciación de esos efectos negativos no se abandona al libre criterio de los órganos urbanísticos autonómicos; resulta de las regulaciones sectoriales autonómicas y estatales (sobre espacios naturales, aguas, minas, costas, montes, etc.) aplicables en función de la naturaleza y características de los terrenos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de la vigencia y aplicación del precepto restringiría las potestades urbanísticas autonómicas de control del suelo y pondría en riesgo los valores naturales cuya protección ha querido garantizar la clasificación del suelo como no urbanizable; los daños podrían ser irreversibles si se impide que los órganos urbanísticos autonómicos actúen en defensa y tutela del suelo no urbanizable.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Abogada de la Generalitat considera que el recurso de inconstitucionalidad plantea un supuesto de concurrencia de competencias, la autonómica sobre urbanismo (art. 149.5 del Estatuto de Autonomía de Cataluña: EAC) y la estatal en materia de energía (apartados 13 y 25 del art. 149.1 CE); competencia esta última que proporciona cobertura a la Ley 34/1998, de 7 de octubre, del sector de hidrocarburos (en adelante, LSH). Consecuentemente, si el órgano urbanístico de la Generalitat denegase la autorización para la utilización de la técnica de la fracturación hidráulica, no por ello quedarían sin efecto las autorizaciones, permisos y concesiones ministeriales que pudieran amparar la exploración, investigación o explotación de hidrocarburos mediante la indicada técnica. El sentido discordante de ambas resoluciones obligaría simplemente a iniciar negociaciones para alcanzar un acuerdo para integrarlas. A falta de acuerdo, podría suscitarse un conflicto judicial ordinario o constitucional para determinar la competencia prevalente y, por tanto, qué decisión debe subsistir, la denegatoria o la autorizatoria. Por tal razón el levantamiento de la suspensión no causaría perjuicios de difícil o imposible reparación al interés general ni al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Abogada de la Generalitat razona después la solicitud de levantamiento de la suspensión de la vigencia y aplicación de la disposición transitoria octava de la Ley controvertida. Señala que, de conformidad con la STC 193/2013 y en aras de la seguridad jurídica, la disposición adicional vigesimoséptima ha vuelto a permitir la implantación de establecimientos comerciales medianos y grandes en la trama urbana consolidada de los municipios superiores a los 5.000 habitantes (y asimilados o capitales comarcales) y de grandes establecimientos comerciales territoriales en la trama urbana consolidada de municipios de más de 50.000 habitantes (y asimilables o capitales comarcales). Lo ha hecho al declarar vigentes las excepciones a la prohibición general de tal implantación previstas en la redacción primitiva de los apartados 3 y 4 del art. 9 del Decreto-ley catalán 1/2009, de ordenación de los equipamientos comerciales.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la impugnada disposición transitoria octava suspende temporalmente la vigencia de la excepción de implantación de establecimientos fuera de la trama de urbana consolidada prevista en los arts. 3 b) y apartado 4, segundo párrafo, del art. 9 del indicado Decreto-ley. Sin embargo, no por ello está derogando o suprimiendo aquellas excepciones; establece una moratoria durante la tramitación de “un proyecto de ley de comercio, servicios y ferias” con el fin de: 1) ajustar la mermada capacidad económica de los poderes públicos local y autonómico derivada de la crisis económica y financiera con las inversiones en infraestructuras y lucha contra la contaminación que exige el despliegue de este tipo de establecimientos; 2) evitar la masiva localización de grandes y medianos establecimientos comerciales en zonas periféricas y el consecuente éxodo de la oferta comercial hacia los extrarradios que agravaría la progresiva desertización de los centros urbanos y la pérdida del comercio de proximidad, que es el que garantiza la sostenibilidad urbana y permite el acceso de los ciudadanos y consumidores a los servicios y centros de distribución para abastecerse de los productos de uso cotidiano en condiciones de equidad, sin discriminación respecto de los ciudadanos carentes de vehículo propio o movilidad reducida.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los indeseables efectos que la moratoria pretende evitar durante la tramitación del proyecto de ley, ningún perjuicio real y efectivo de imposible y difícil reparación se produce en el interés público del Estado ni en el de terceros. Si hubiera operadores afectados por la moratoria que alegaran daños, sufrirían en todo caso perjuicios de carácter económico y por ello reparables. Debe tenerse en cuenta, de un lado, la solvencia de la Generalitat y, de otro, la posibilidad de identificar a los perjudicados si estos hubieran de ser indemnizados porque el Tribunal Constitucional llegara a declarar la inconstitucionalidad del precepto impugnado (ATC 417/1997).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último término, la Abogada de la Generalitat se refiere a la disposición transitoria quinta, cuyo apartado 2 establece que “los bienes integrantes del patrimonio de la entidad gestora de la Seguridad Social que se suprime” —el Instituto Catalán de Asistencia y Servicios Sociales— “se incorporan al patrimonio de la Generalidad y se adscriben al departamento competente en materia de servicios sociales”, subrogándose el departamento competente en materia de servicios sociales “en todos los derechos y obligaciones de los bienes de titularidad de la Tesorería General de la Seguridad Social cuyo uso y gestión hayan sido atribuidos al Instituto Catalán de Asistencia y Servicios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inconstitucionalidad formulado por el Abogado del Estado se ha centrado en este apartado sin aportar razonamiento alguno sobre la eventual inconstitucionalidad de los demás. La Abogada de la Generalitat entiende por ello que a él debe limitarse el enjuiciamiento y, por tanto, que sólo él resulta afectado por la suspensión ex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bienes del Instituto Catalán de Asistencia y Servicios Sociales incorporados al patrimonio de la Generalitat son exclusivamente los que la propia Generalitat había propiamente adscrito a la indicada entidad. Según se infiere del segundo párrafo del apartado 2, los bienes traspasados por el Estado permanecen bajo la titularidad de la Tesorería General de la Seguridad Social como no podía ser de otro modo. La Generalitat se limita a subrogarse a través del Departamento competente en materia de asuntos sociales en los derechos y obligaciones de los bienes de titularidad de la señalada Tesorería cuyo uso y gestión tenía atribuidos el Instituto Catalán de Asistencia y Servicios Sociales. Consecuentemente, el indicado precepto no produce cambio alguno en la titularidad de los bienes de la Tesorería General de la Seguridad Social ni altera su régimen jurídico por lo que el levantamiento de la suspensión no puede producir daños reales y efectivos de difícil o imposible reparación en los intereses generales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el mantenimiento de la suspensión causaría daños irreparables a los intereses públicos autonómicos y a los ciudadanos de Cataluña; pondría en peligro la prestación de los servicios asistenciales que ha gestionado el extinto Instituto Catalán de Asistencia y Servicios Sociales y que ahora ha asumido directamente la Generalitat a través del departamento competente en materia de servicios sociales en razón de una decisión parlamentaria basada en meras razones organizativas.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15 de diciembre de 2014, los Letrados del Parlamento de Cataluña, en la representación que legalmente ostentan, comparecen en el proceso y formulan alegaciones interesando la desestimación del recurso de inconstitucionalidad. Mediante otrosí solicitan el levantamiento de la suspensión de los preceptos impugnados antes de que transcurra el plazo legal de cinco meses, formulando las siguientes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47.10 del Decreto Legislativo 1/2010, en la redacción dada por el art. 167.1 de la Ley controvertida, no altera ni modifica el sistema de intervención administrativa regulado en la Ley del sector de hidrocarburos. En consonancia con ese sistema ha evitado establecer una prohibición absoluta o incondicionada de la técnica del fracking en el territorio catalán. El precepto se refiere sólo al suelo no urbanizable para permitir la utilización de la fracturación hidráulica que no produce efectos negativos sobre las características geológicas, ambientales, paisajísticas o socioeconómicas de la zona o en relación con otros ámbitos competenciales de la Generalitat. El mandato de no autorizar la fracturación hidráulica ante estos efectos negativos viene a ser idéntico al que resulta de la legislación básica estatal cuando somete la indicada técnica al procedimiento de evaluación del impacto ambiental, que puede concluir igualmente en una declaración negativa o prohibitiva adoptada directamente por la Comunidad Autónoma (respecto de autorizaciones de ámbito territorial autonómico) o con su informe previo (respecto de la concesión de explotación de yacimientos de hidrocarburos o de almacenamientos subterráneos). Por tal razón, sólo el mantenimiento de la suspensión de este precepto produciría daños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mantenimiento de la suspensión de la disposición transitoria octava produciría daños de difícil o imposible reparación como consecuencia de la implantación indiscriminada en todo el territorio de Cataluña de establecimientos comerciales de gran formato y los efectos negativos que ello supondría para la ordenación urbanística, el medio ambiente y la protección del patrimonio histórico y artístico.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el levantamiento de la suspensión de la vigencia y aplicación del señalado precepto no produciría perjuicios de imposible o difícil reparación a la vista de los intereses confluyentes. Mantendría el régimen jurídico de la implantación de establecimientos comerciales medianos y grandes y de grandes establecimientos territoriales existente desde el 29 de diciembre de 2012. Ello implicaría que la implantación de grandes establecimientos comerciales territoriales seguiría prohibida fuera de la trama urbana consolidada de municipios de más de 50.000 habitantes (o asimilables o capitales comarcales). También la de establecimientos comerciales medianos y grandes fuera de la trama urbana de municipios de más de 5.000 habitantes (o asimilables o capitales comarcales). Ahora bien, tal implantación sería posible en la zona de acceso restringido de las estaciones de tren, puertos y aeropuertos.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incluso en el caso de que se acordara la inconstitucionalidad de la disposición transitoria impugnada, no resultará afectado derecho público o general alguno. Los operadores económicos podrían iniciar las gestiones para solicitar las correspondientes licencias de implantación sin que el régimen jurídico en vigor hasta la fecha les hubiera generado perjuicio económico alguno. La declaración de inconstitucionalidad supondría sólo una ampliación pro futuro de sus expectativas de negocio. El levantamiento de la suspensión no impedirá la recuperación del régimen jurídico incluido en los apartados 3 y 4 del artículo 9 del Decreto-ley catalán 1/2009, que admite la implantación de establecimientos de gran formato, por lo que no pueden producirse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Respecto de la disposición transitoria quinta, los Letrados autonómicos alegan que el recurso del Abogado del Estado nada ha argumentado sobre de los apartados 1 y 3 por lo que “sólo acordando el levantamiento de la suspensión se puede llevar a cabo el fin de la improcedente tacha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al apartado 2, su tenor literal no impediría sostener la interpretación que reclama el recurrente, esto es, que la Generalitat pasa a asumir únicamente el uso y gestión de los bienes de titularidad de la Tesorería General de la Seguridad Social que estaban adscritos al extinto Instituto Catalán de Asistencia y Servicios Sociales. De modo que el precepto impugnado no altera esa titularidad ni su sujeción al régimen jurídico del patrimonio de la indicada Tesorería; la Generalitat de Cataluña queda subrogada tan sólo en los derechos y obligaciones que resultan del uso y gestión. Consecuentemente, sólo el mantenimiento de la suspensión de la vigencia y aplicación de la previsión impugnada produciría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acuerdo de 16 de diciembre de 2014, el Pleno concede al Abogado del Estado un plazo de cinco días para exponer lo que considere conveniente acerca del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26 de diciembre de 2014, el Abogado del Estado evacua el trámite conferido interesando el mantenimiento de la suspensión con base en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reivindicar el fumus boni iuris como mecanismo para el aseguramiento provisional de las pretensiones que serán presumiblemente estimadas, el Abogado del Estado razona que el art. 167.1 de la Ley controvertida bloquea la competencia estatal en materia de energía (art. 149.1.25 y 13 CE), lo que justificaría por sí el mantenimiento de la suspensión (AATC 243/1993, 336/2005 y 104/2010).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previsión impugnada transformaría la posibilidad de autorización o concesión de licencia establecida por la legislación básica estatal en un supuesto de hecho verdaderamente excepcional; establecería una prohibición general de la técnica de la fractura hidráulica apuntando una serie de posibles excepciones a través de criterios tan extremadamente genéricos que abren un amplísimo margen de discrecionalidad que supone la derogación práctica del régimen básico de libertad sometido a autorización. La “perversa redacción” del precepto “pretende disfrazar” una “prohibición total y absoluta”, vinculando la autorización a la ausencia de “riesgos enunciados genéricamente” de modo tal que, en realidad, vacía las competencias estatales en materia de hidrocarburos. Se verificaría una “actitud contumaz en impedir en esta materia el ejercicio de las competencias estatales”, habida cuenta de que la STC 106/2014, de 24 de junio, ya ha declarado la inconstitucionalidad de la disposición cántabra que producía los mismos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los perjuicios a intereses públicos y privados que resultarían del levantamiento de la suspensión, el Abogado del Estado transcribe literalmente párrafos del informe de 17 de diciembre de 2014 de la Directora General de Política Energética y Minas del Ministerio de Industria, Energía y Turismo “sobre la procedencia de la suspensión de la Ley 2/2014, de 27 de enero, de medidas fiscales, administrativas, financieras y del sector público de Cataluña”, que adjunta como documento núm.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los párrafos extractados del informe, el mantenimiento de la suspensión no produciría daños medioambientales habida cuenta de que la legislación básica estatal garantiza por sí la máxima protección medioambiental a través de la necesaria declaración de impacto. En cambio, son evidentes los perjuicios que el levantamiento produciría sobre intereses de terceros. Los promotores de solicitudes de permisos situados en Cataluña han realizado inversiones preliminares (para la selección previa de las áreas de interés y la preparación de la documentación necesaria que soporta la instancia, incluyendo la constitución de una garantía económica), pero no podrían llevar a cabo los trabajos proyectados, incluso los que obtuvieron ya el correspondiente permiso. Sobre los titulares de permisos pesa la obligación de realizar trabajos e inversiones mínimas (art. 22 LSH); una obligación que pasaría a ser de imposible cumplimiento. A su vez, el solicitante de un permiso con objetivos no convencionales que esté pendiente de tramitación, se halla en el dilema de desistir de su petición con el consiguiente riesgo de que un competidor asuma su posición en un área de interés geológico o, ante la expectativa de autorización, desarrollar un plan de investigación de imposible cumplimiento. La indefinición del concepto “técnica de fracturación hidráulica” genera el riesgo adicional de interpretaciones extensivas conducentes a la paralización de proyectos de investigación o explotación de hidrocarburos con objetivos y efectos muy diferentes (p. ej. la estimulación de pozo o la recuperación secundaria). El levantamiento de la suspensión produciría costes de oportunidad (los beneficios que habrían resultado de inversiones en otros proyectos) y de improductividad (por la paralización indefinida de los recursos asociados al proyecto). Dentro de la actual coyuntura favorable a la inversión extranjera por parte de compañías especializadas, la indeterminación jurídica podría provocar el desvío de los flujos de inversión a áreas geográficas con marcos regulatorios más estables; flujos que probablemente no se recuperarían. A ello se suma la previsible pérdida de inversiones futuras en el sector ante la percepción de un incremento del riesgo.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favorece la consecución de los beneficios perseguidos por el legislador básico: seguridad del suministro, crecimiento económico, empleo e ingresos tributarios. España importa más del 99,5 por 100 del gas y del petróleo que consume desde áreas geopolíticamente inestables en su mayor parte. La seguridad del suministro tiene importantes derivaciones estratégicas como ha puesto de manifiesto la reciente crisis Rusia-Ucrania. El crecimiento económico se halla principalmente asociado a las inversiones en infraestructura, creación de empleo e incremento de la competitividad derivada de una reducción del precio de la energía. La consultora Deloitte ha publicado en febrero de 2014 el “análisis del impacto del desarrollo de la explotación y producción de hidrocarburos en la economía española”, encargado por la Asociación de compañías de investigación y explotación de petróleo, que cuantifica los impactos económicos de la explotación de los recursos prospectivos de hidrocarburos en España. No desglosa el impacto, pero indica una contribución de esta actividad al Producto interior bruto (PIB) que alcanzaría unos 44.000 millones de euros en el año de mayor impacto (2014), lo que equivaldría a un 4,3 por 100 del PIB actual. La explotación de hidrocarburos supone unos ingresos para las arcas públicas en forma de ingresos directos (impuesto de sociedades, IVA, cotizaciones sociales, tasas cánones), pero también indirectos gracias a la actividad económica indirecta e inducida que puede generar.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disposición transitoria octava también bloquearía una competencia estatal, en este caso la que ampara las Leyes 7/1996, de 15 de enero, de ordenación del comercio minorista y 17/2009, de 23 de diciembre, sobre el libre acceso a las actividades y su ejercicio (art. 149.1.13 CE). Al suspender transitoriamente el régimen de excepciones que se ajusta a la legislación básica estatal, el precepto impugnado incumple la STC 193/2013; no sería otra cosa que la decisión formulada legalmente de infringir la Sentencia constitucional con el fin de enervar su fuerza vinculante a modo de subterfugio para eludir los arts. 87 LOTC y 164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como consecuencia de “liberalización de un sector concreto de la actividad económica”, la normativa autonómica no puede siquiera entrar a regular, por lo que quizá también por esta razón hay bloqueo de competencias: “En esto de los horarios comerciales, precisamente, la jurisprudencia constitucional es clara y unánime en relación con la cuestión de la utilización por el Estado de la competencia de legislación básica sobre la base del título competencial del art. 149.1.13 de la CE, pues su cobertura incluye la liberación de los horarios comerciales, o hasta cierto límite, pero como medida uniforme para todo el país”. El Tribunal Constitucional habría reconocido que las bases en materia de “comercio interior y libertad de horarios comerciales” pueden tener carácter agotador y no permitir desarrollo autonómico (STC 225/1993).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ponderación de los perjuicios que podrían resultar del levantamiento de la suspensión, el Abogado del Estado se refiere al informe de 12 de diciembre de 2014 de la Directora General de Comercio Interior del Ministerio de Economía y Competitividad sobre “la conveniencia y necesidad de mantener la suspensión de la Ley 2/2014, de 27 de enero, de medidas fiscales, administrativas, financieras y del sector público de Cataluña”, que adjunta como documento núm. 2. Trae a colación, en primer lugar, datos relativos a la evolución del comercio al por menor en Cataluña en comparación con el resto de España y con otras Comunidades Autónomas. Después se refiere a los perjuicios derivados de medidas legislativas contrarias a la libertad de horarios en la actividad comercial. Concluye que el levantamiento de la suspensión producirá una restricción de libertades de iniciativa económica evidente, lo que conlleva “una disparidad de régimen respecto de otras Comunidades Autónomas, una ruptura de la unidad de mercado al aplicarse en Cataluña un régimen diferente al resto de los comerciantes de España e implicaría un perjuicio económico inmediato para comercios situados en territorio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Respecto de la disposición transitoria quinta, el Abogado del Estado razona que el levantamiento de la suspensión lesiona el interés público estatal; produciría perjuicios patrimoniales de, si no imposible, al menos muy difícil reparación. El precepto impugnado establece que la Generalitat se subroga “en todos los derechos y obligaciones de los bienes de titularidad de la Tesorería General de la Seguridad Social” cuyo uso y gestión tenía atribuidos el extinto Instituto Catalán de Asistencia y Servicios Sociales. Tal subrogación permite a la Administración autonómica contraer nuevas obligaciones frente a terceros. Ello produciría daños en el patrimonio de la indicada Tesorería si la Sentencia definitiva acabase estimando el recurso de inconstitucionalidad. En este caso, “la primera integración en el patrimonio de la Generalidad se habría producido en virtud de ley formal”, lo que “dificultaría (aparte del hecho empírico de cuál fuese el estado de las finanzas autonómicas en ese momento, y la imposibilidad de ejecutar un patrimonio público) la viabilidad de un título” para “ejercitar una acción de indemnización o de arbitrar mecanismos de compensación contra la Generalidad de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Abogada de la Generalitat de Cataluña y los Letrados del Parlamento de Cataluña solicitan el levantamiento de la suspensión de la vigencia del art. 167.1 y las disposiciones transitorias quinta y octava de la Ley 2/2014, de 27 de enero, de medidas fiscales, administrativas, financieras y del sector público de Cataluña acordada por providencia de 18 de noviembre de 2014 en aplicación de lo dispuesto en los arts. 161.2 CE y 30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reivindicar el fumus boni iuris como mecanismo para el aseguramiento provisional de las pretensiones que serán presumiblemente estimadas, el Abogado del Estado razona que debería mantenerse la suspensión del art. 47.10 del texto refundido de la Ley de urbanismo de Cataluña, aprobado por Decreto Legislativo 1/2010, de 3 de agosto, en la redacción dada por el art. 167.1 de la Ley controvertida, porque bloquea el ejercicio de competencias de titularidad estatal. Conforme al indicado precepto, “en la explotación de recursos naturales en suelo no urbanizable, en el caso de aprovechamiento de hidrocarburos, no está permitida la utilización de la tecnología de la fracturación hidráulica cuando pueda tener efectos negativos sobre las características geológicas, ambientales, paisajísticas o socioeconómicas de la zona, o en relación con otros ámbitos competenciales de la Generalidad”.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alguna ocasión este Tribunal ha declarado que un precepto autonómico bloquea el ejercicio de competencias estatales a fin de justificar el mantenimiento de su suspensión sin entrar a examinar la concurrencia de daños acreditados de imposible o difícil reparación derivados del levantamiento. Lo ha hecho muy excepcionalmente cuando la controversia suscitada en el recurso que origina el incidente cautelar excede de las situaciones normales de controversia competencial; situaciones que no tienen que ver con la viabilidad de las pretensiones de la demanda o su apariencia de buen derecho, sino con el efecto mismo de bloqueo del ejercicio de las competencias estatales (ATC 153/2014, de 27 de noviembre, FJ 1).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legislador catalán no ha admitido expresamente que el artículo 167.1 responde a la finalidad de dejar en suspenso el ejercicio de las competencias estatales. Corresponde, en consecuencia, examinar si estamos en el supuesto de afectación de una competencia estatal palmariamente reconocida por el bloque de la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Recientemente, este Tribunal ha establecido doctrina en controversias competenciales muy similares. Las SSTC 106/2014, de 24 de junio, FJ 8; y 134/2014, de 22 de julio, FJ 2, han declarado que una “prohibición absoluta e incondicionada de la técnica de la fractura hidráulica en todo el territorio” acordada por el legislador autonómico “contradice de manera radical e insalvable lo dispuesto en el apartado 5 del art. 9 de la Ley del sector de hidrocarburos” (LSH) y, con ello, invade las competencias estatales ex art. 149.1.13 y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de las partes de este proceso discute que el art. 9.5 LSH encuentra suficiente cobertura en el art. 149.1.13 y 25 CE. Sin embargo, el tenor literal del art. 47.10 Decreto Legislativo 1/2010 no coincide con la “prohibición incondicional y absoluta” de la técnica de la fractura hidráulica enjuiciada en aquellas Sentencias. Las diferencias de redacción entre el precepto recurrido y los anulados por las SSTC 106/2014 y 134/2014 impiden considerar que el primero contradice las bases estatales de forma tan meridiana que podamos llegar a ratificar la suspensión acordada sin recorrer el cauce ordinario, que empieza por comprobar que el Abogado del Estado ha acreditado suficientemente perjuicios de imposible o difícil reparación para el interés general o de terceros vinculados al levantamiento (por todos, ATC 85/2012, de 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efectos de valorar si el Abogado del Estado ha acreditado adecuadamente los perjuicios de imposible o difícil reparación que acarrearía el levantamiento de la suspensión del art. 47.10 del Decreto Legislativo 1/2010, es preciso aislar con carácter previo una serie de aspectos no controvertidos. En primer lugar, ninguna de las partes de este proceso discute que tanto el art. 9.5 LSH como la exigencia de la previa declaración de impacto ambiental de proyectos que impliquen perforaciones mediante técnicas de fracturación hidráulica [párrafo d) del grupo 2 del anexo I de la Ley 21/2013, de 9 de diciembre, de evaluación ambiental] disponen de plena cobertura competencial (apartados 13 y 25, por un lado, apartado 23, por otro, todos del art. 149.1 CE). No se discute, por tanto, que el legislador catalán está sometido al sistema de libre iniciativa con control previo de requisitos técnicos y medioambientales para la utilización de la indicada técnica, lo que, por otra parte, resulta indubitable a la vista de la precitada doctrina constitucional. En segundo lugar, el precepto recurrido no prohíbe la utilización del fracking; condiciona su utilización en suelo no urbanizable a la inexistencia de una serie de efectos adversos.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apreciaciones preliminares ponen de relieve que el levantamiento de la suspensión pondría en circulación, no una prohibición absoluta e incondicionada de los proyectos de explotación, investigación o explotación que requieran perforaciones mediante técnicas de fracturación hidráulica, sino una norma que debe interpretarse y aplicarse en el marco de la doctrina constitucional y de una legislación estatal cuyo carácter básico nadie discute y está afirmado en la doctrina constitucional. Con ello en modo alguno queremos anticipar la solución de fondo que merezca esta controversia ni sugerir la viabilidad de una interpretación de conformidad a la Constitución que salve eventuales contradicciones con las bases estatales. Queremos simplemente poner de manifiesto que los perjuicios de imposible o difícil reparación cuya acreditación corresponde al Abogado del Estado deben ser los derivados, no de una prohibición absoluta, sino del condicionamiento del otorgamiento de la correspondiente autorización a la apreciación de la ausencia de una serie de efectos adversos.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 la argumentación del Abogado del Estado gira en torno a los daños en el interés general y de terceros que supondría la radical imposibilidad de solicitar y obtener permiso para desarrollar proyectos que impliquen la utilización de la indicada técnica. Nada se alega respecto de los perjuicios que entrañaría la aplicación de las condiciones que el precepto impugnado impone al otorgamiento. Tales condiciones se valoran conjuntamente como un elenco tan excesivamente abierto que, según se afirma, convierte la decisión autonómica en un ejercicio libérrimo de discrecionalidad. Esos criterios serán o no excesivamente abiertos, compatibles o no con las bases estatales —no es el momento de determinarlo—, pero son en todo caso conceptos jurídicos indeterminados que, en cuanto tales, introducen parámetros reglados, máxime cuando el margen de apreciación inherente a su zona de penumbra está reducido por reglas específicas de la legislación básica estatal y la doctrina constitucional. De modo que no se ha tomado en consideración que en este trámite los perjuicios necesitados de acreditación son los resultantes de un precepto interpretado cabalmente en su contexto y en el marco de la doctrina constitucional, sin que cobren relevancia los juicios subjetivos sobre las intenciones del legislador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Téngase en cuenta que, recientemente, la Ley 3/2015, de 11 de marzo, de medidas fiscales, financieras y administrativas del Parlamento de Cataluña (art. 80.20), ha añadido un nuevo epígrafe 2.2 al anexo I.2.a de la Ley 20/2009, de 4 de diciembre, de prevención y control ambiental de las actividades, conforme al que quedan sometidas a un procedimiento de evaluación de impacto y de licencia ambiental las “instalaciones consistentes en la realización de perforaciones para la exploración e investigación que requieran la aplicación de métodos geofísicos o geoquímicos que incluyan técnicas de fracturación hidráulica, estimulación de pozos u otras técnicas de recuperación secundaria y otros métodos necesarios para su objeto”. La exposición de motivos de la Ley 3/2015 señala que de este modo “los proyectos de exploración o investigación que utilicen la técnica de la fracturación hidráulica (fracking) se someten a un procedimiento de evaluación de impacto y de autorización ambiental, por razón de su elevada incidencia 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corresponde ahora determinar si, y en qué medida, esta reforma incide sobre la controversia competencial suscitada respecto del art. 47.10 del Decreto Legislativo 1/2010. No obstante, sí procede poner de relieve cómo la regulación indicada presupone que el legislador catalán ha asumido que la utilización de la técnica de la fracturación hidráulica con sujeción a determinadas condiciones medioambientales debe autorizarse de acuerdo con la legislación básica estatal. De modo que es aún más evidente la manifiesta insuficiencia de la argumentación del Abogado del Estado en orden a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procede levantar la suspensión del art. 47.10 del Decreto Legislativo 1/2010, en la redacción dada por el art. 167.1 de la Ley 2/2014, de 27 de enero,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Abogada de la Generalitat de Cataluña y los Letrados del Parlamento de Cataluña han pedido el levantamiento de la suspensión de la disposición transitoria octava de la Ley 2/2014, que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plazo de un año a contar desde la entrada en vigor de la presente ley, el Gobierno debe presentar al Parlamento un proyecto de ley de comercio, servicios y ferias en el que se valoren adecuadamente los intereses públicos en relación con la normativa de implantación de equipamientos comerciales y la proporcionalidad y no discriminación de las medidas que deben adoptarse. Mientras no se apruebe este proyecto de ley queda suspendida la excepción de implantación de establecimientos fuera de trama urbana consolidada a que se refieren el apartado 3.b y el segundo párrafo del apartado 4 del artículo 9 del Decreto Ley 1/2009, de 22 de diciembre, de ordenación de los equipamientos comerciales.”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controvertida declara “vigentes” los apartados 3 y 4 del Decreto-ley 1/2009, de 22 de diciembre (disposición adicional vigesimoséptima), pero, en razón de la disposición extractada, “la excepción de implantación de establecimientos fuera de trama urbana consolidada” a que se refieren la letra b) del apartado 3 y el segundo párrafo del apartado 4 de aquel Decreto-ley queda suspendida mientras no se apruebe el “proyecto de ley de comercio, servicios y ferias” que el Gobierno debe presentar “en el plazo de un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Durante la tramitación del presente incidente cautelar, el Gobierno de Cataluña ha aprobado el Decreto-ley 7/2014, de 23 de diciembre, cuyo artículo único dispone la derogación de “la letra b) del apartado 3 y el segundo párrafo del apartado 4 del artículo 9 del Decreto ley 1/2009, de 22 de diciembre”. Esta previsión deroga de modo implícito, pero inequívoco la disposición transitoria octava de la Ley 2/2014 objeto del presente incidente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desaparecer la disposición transitoria octava de la Ley 2/2014 ha desaparecido lógicamente también en este punto el objeto de la solicitud de levantamiento de la suspensión formulada por la Abogada de la Generalitat de Cataluña y los Letrados del Parlamento de Cataluña; no resulta ya necesario que nos pronunciemos sobre el levantamiento o mantenimiento de la suspensión de una previsión que ha sido ya derogada (AATC 354/1989, de 20 de junio, FJ único, 224/2009, de 27 de julio, FJ 1, 57/2010, de 19 de mayo, FJ único y 244/2013, de 22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pérdida de objeto de la solicitud de levantamiento de la suspensión y del correspondiente incidente cautelar no implica, naturalmente, la pérdida de objeto de la impugnación dirigida por el Abogado del Estado contra el precepto sobrevenidamente derogado ni del correspondiente proceso constitucional; habrá de ser la Sentencia resolutoria del recurso la que, a la vista de la doctrina constitucional elaborada a estos efectos, determine si la impugnación ha perdido objeto como consecuencia del artículo único de Decreto-ley 7/2014, de 23 de diciembre,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cumple declarar la desaparición sobrevenida del objeto del presente incidente cautelar respecto de la disposición transitoria octava de la Ley 2/2014, de 27 de enero,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Abogada de la Generalitat de Cataluña y los Letrados del Parlamento de Cataluña han pedido el levantamiento de la suspensión de la disposición transitoria quinta de la Ley 2/2014, que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Hasta que no se apruebe la relación de puestos de trabajo adaptada a la estructura orgánica que se determine, y se efectúen las correspondientes adaptaciones presupuestarias, la dirección, los órganos y los puestos de trabajo del Instituto Catalán de Asistencia y Servicios Sociales deben seguir subsistiendo y deben ser retribuidos con cargo a los mismos créditos presupuestarios a que se imponían y quedar adscritos al departamento competente en materia de servicios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bienes integrantes del patrimonio de la entidad gestora de la Seguridad Social que se suprime se incorporan al patrimonio de la Generalitat y se adscriben al departamento competente en materia de servicios sociales. El departamento competente en materia de servicios sociales se subroga en todos los derechos y obligaciones de los bienes de titularidad de la Tesorería General de la Seguridad Social cuyo uso y gestión hayan sido atribuidos al Instituto Catalán de Asistencia y Servicios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Dotaciones presupuestarias y de tesorería.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actual sección presupuestaria 5000 debe mantenerse hasta que finalice este ejercicio presupuestario, sin perjuicio de la adscripción de sus créditos e ingresos a los órganos competentes del departamento competente en materia de servicios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ingresos en concepto de prestación de servicios de asistencia social quedan afectados a la financiación de estos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mantiene la Tesorería del Instituto Catalán de Asistencia y Servicios Sociales hasta su liquidación, en relación con los pagos de dichos créditos y con los ingresos correspondientes a dicha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Durante la tramitación del presente incidente cautelar, ha entrado en vigor la Ley 3/2015, de 11 de marzo, de medidas fiscales, financieras y administrativas del Parlamento de Cataluña. Su art. 102 da la redacción siguiente al apartado 2 de la disposición transitoria quinta de la Ley 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bienes integrantes del patrimonio del Instituto Catalán de Asistencia y Servicios Sociales se incorporan al patrimonio de la Generalidad y se adscriben al departamento competente en materia de servicios sociales. Esta adscripción no afecta a los bienes de propiedad de la Tesorería General de la Seguridad Social, que conserva, en cualquier caso, la plena titularidad de los bienes mencionados.”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desparecer la redacción originaria del apartado 2 de la disposición transitoria quinta de la Ley 2/2014 ha desparecido lógicamente también en este punto el objeto de la solicitud de levantamiento de la suspensión formulada por la Abogada de la Generalitat de Cataluña y los Letrados del Parlamento de Cataluña, según lo razonado en el fundamento jurídico anterior y sin que tampoco en este caso “ello signifique pronunciamiento alguno sobre el fondo del asunto planteado en el presente proceso constitucional” (AATC 354/1989, de 20 de junio, FJ único; 224/2009, de 27 de julio, FJ 1; 57/2010, de 19 de mayo, FJ único, y 244/2013, de 22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los apartados 1 y 3 de la disposición transitoria quinta no han sido modificados. Sin embargo, nada alega sobre ellos el Abogado del Estado; ha razonado sólo la inconstitucionalidad del apartado 2, solicitando únicamente respecto de éste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cumple declarar la desaparición sobrevenida del objeto del presente incidente cautelar respecto del apartado 2 de la disposición transitoria quinta de la Ley 2/2014, de 27 de enero, así como ordenar el levantamiento de la suspensión de los apartados 1 y 3 de la indicada disposición.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desaparición sobrevenida del objeto del incidente sobre el mantenimiento o levantamiento de la suspensión respecto de las disposiciones transitorias quinta, apartado 2, y octava de la Ley 2/2014, de 27 de enero, de medidas fiscales, administrativas, financieras y del sector público de Cataluña.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Levantar la suspensión del art. 167.1 y de la disposición transitoria quinta, apartados 1 y 3, de la Ley 2/2014, de 27 de enero, de medidas fiscales, administrativas, financieras y del sector público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