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2857-2014, promovida por el Juzgado de lo Contencioso-Administrativo núm. 7 de Murcia contra el art. 2 del Real Decreto-ley 20/2012, de 13 de julio, de medidas para garantizar la estabilidad presupuestaria y de fomento de la competitividad, por posible vulneración del art. 9.3 CE. Han formulado alegaciones el Fiscal General del Estado y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mayo de 2014 tuvo entrada en el Registro General de este Tribunal un oficio del Juzgado de lo Contencioso-Administrativo núm. 7 de Murcia al que se acompaña, junto con el testimonio del procedimiento núm. 174-2013, el Auto de 25 de abril de 2014, por el que se acuerda plantear cuestión de inconstitucionalidad en relación con el art. 2 del Real Decreto-ley 20/2012, de 13 de julio, de medidas para garantizar la estabilidad presupuestaria y de fomento de la competitividad, en su aplicación a los funcionarios públicos, por posible lesión del art. 9.3 CE, sobre el principio de irretroactividad de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Seis trabajadores, invocando su doble condición de funcionarios de carrera en activo de la Universidad de Murcia y representantes del personal de la misma Universidad como delegados sindicales de seis diferentes sindicatos, interpusieron bajo una misma representación y dirección letrada recurso contencioso-administrativo contra la resolución del Rector de la citada Universidad de 21 de marzo de 2013 por la que se desestima el recurso potestativo de reposición previamente formulado contra el documento de gasto autorizado de 13 de diciembre de 2012 referente a la confección de las nóminas de dicho mes y año, en las que no se incluyó ninguna cuantía por el concepto de paga extraordinaria y paga adicional al complemento específico o pagas equivalentes, de acuerdo con el art. 2 Real Decreto-ley 20/2012. En su demanda, los actores solicitaron la anulación de los actos impugnados y el reconocimiento a todos los funcionarios y empleados públicos de dicha Universidad del derecho a percibir íntegramente la citada paga extraordinaria, paga adicional y paga equivalente del mes de diciembre de 2012, o al menos (“subsidiariamente”), la parte proporcional de los citados conceptos retributivos devengados con anterioridad al 15 de julio de 2012, fecha de entrada en vigor del Real Decreto-ley 20/2012. Y en apoyo de estas pretensiones ya razonaron extensamente en demanda sobre la inconstitucionalidad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el órgano judicial dictó providencia de 20 de marzo de 2014 por la que acordó oír a las partes y al Ministerio Fiscal para que alegasen sobre la pertinencia de plantear cuestión de inconstitucionalidad en relación con el art. 2 del Real Decreto-ley 20/2012, de 13 de julio, de medidas para garantizar la estabilidad presupuestaria y de fomento de la competitividad en la medida en que “la supresión íntegra de la paga extraordinaria de diciembre… puede vulnerar el artículo 9.3 de la Constitución Española, según el cual la Constitución garantiza la irretroactividad de las disposiciones restrictivas de derechos individuales, que podría entenderse infringido porque mediante el artículo 2 del Real Decreto-Ley (sic) 20/2012 se priva a los funcionarios públicos recurrentes de derechos retributivos ya adquiridos y consolidados, correspondientes al periodo comprendido entre el uno de junio de 2012 y el 15 de julio de 2012, fecha en (sic) entrada en vigor del RDL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Todas las partes —los recurrentes, la Universidad y el Ministerio Fiscal— presentaron alegaciones al respecto mostrándose favorables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25 de abril de 2014, el Juzgado de lo Contencioso-Administrativo núm. 7 de Murcia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de la presente cuestión y estudiar los presupuestos de la cuestión de inconstitucionalidad (norma con rango de ley, aplicable al caso y de cuya validez dependa el fallo), el órgano judicial transcribe la norma cuestionada afirmando que la interpretación de la misma es “elocuente y rotunda” en cuanto a la “supresión” (expresión empleada por el propio legislador)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ahí, y atendiendo a la “consolidada jurisprudencia según la cual las pagas extraordinarias son salario diferido que se devenga día a día”, explica que el citado precepto pudiera ser contrario al art. 9.3 CE cuando garantiza la irretroactividad de las disposiciones restrictivas de derechos individuales. Se remite y transcribe parcialmente al Auto de la Sala de lo Social de la Audiencia Nacional de 1 de marzo de 2013, que planteó la misma cuestión en un asunto de su competencia, para justificar y explicitar sus dudas respecto a la constitucionalidad de la norma, aunque intercala un análisis propio de los salarios de los funcionarios públicos, y no de los trabajadores, a los que se refería el indicado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Concluye que “los derechos retributivos de los empleados públicos son derechos individuales”, y “cuando se promulga el Real Decreto-ley 20/2012 los funcionarios de carrera en activo habían generado el derecho retributivo a percibir la parte proporcional de [la] paga extraordinaria de diciembre de 2012, desde el uno de junio de 2012 hasta el 14 de julio de 2012, ambos incluidos”. Cita en apoyo de esta tesis el ATC 179/2011, de 13 de diciembre [FJ 7 c)], que interpretado a contrario parece dar a entender que los derechos económicos ya devengados son “derechos adquiridos” incorporados al patrimonio del funcionario y por consiguiente protegidos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admitir a trámite la cuestión mediante providencia de 27 de mayo de 2014;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al Juzgado de lo Contencioso-Administrativo núm. 7 de Murcia,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4 de junio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10 de junio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escrito de alegaciones ante este Tribunal el 11 de junio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funcionarios,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desde la fecha de inicio del cómputo de cada período semestral y que tal devengo se produce día a día, incorporándose cada jornada al patrimonio del trabajador (o funcionario),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artículo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en concreto, sus apartados 2.1 y 2.2.1 ya que éstos son los que resultan aplicables para resolver el pleito sometido a su conocimiento y relevante en cuánto el recurso del proceso subyacente se refiere exclusivamente al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de junio y el 15 de julio de 2012, en tanto, con respecto a los funcionarios la paga extraordinaria correspondiente al mes de diciembre se comienza a devengar en la fecha de 1 de junio de tal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alegaciones registrado el 18 de junio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Real Decreto-ley 20/2012, sin embargo se refiere en realidad solo al apartado 2.2 del art. 2, es decir, a la aplicación de la supresión de la paga extraordinaria de diciembre al personal de las Administraciones públicas.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de junio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 Además, añade que en el caso del personal funcionario sí está fijado legalmente el momento en que nace el derecho, ya que se devengan por ley el 1 de junio y el 1 de diciembre. Así, indica que el art. 33 de la Ley 33/1987, de 23 de diciembre, de presupuestos generales del Estado para el año 1988 determina que las pagas extraordinarias de los funcionarios del Estado se devengarán el primer día hábil de los meses de junio y diciembre y con referencia a la situación y derecho del funcionario en dichas fechas. Por ello, como regla general, el derecho de los funcionarios públicos a la paga extraordinaria de diciembre de 2012, en la cuantía prevista en las respectivas leyes de presupuestos, nacería el primer día hábil de diciembre de 2012. Por ello, durante los meses de junio y julio de 2012 este derecho no había nacido,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Producto interior bruto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junio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7 de Murcia plantea cuestión de inconstitucionalidad respecto del art. 2 del Real Decreto-ley 20/2012, de 13 de julio, de medidas para garantizar la estabilidad presupuestaria y de fomento de la competitividad, precepto que, en lo que aquí importa, dispone para el personal funcionario la supresión de la paga extraordinaria y de la paga adicional de complemento específico o pagas adicionales equivalentes del mes de diciembre de 2012. En síntesis, el Juzgado entiende que el art. 2 del Real Decreto-ley 20/2012, en su aplicación al personal funcionario,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1de junio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en consonancia con lo manifestado en sus alegaciones respectivas por el Fiscal General del Estado y el Abogado del Estado, que si bien el Juzgado de lo Contencioso-Administrativo núm. 7 de Murcia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 los funcionarios públicos” (como se precisa expresamente en la parte dispositiva del Auto). Ello se conecta lógicamente con el juicio de relevancia, correctamente expresado por el órgano judicial, pues la cuestión de inconstitucionalidad trae causa de un proceso promovido por seis funcionarios de carrera en situación de activo en la Universidad de Murcia con motivo de la supresión, por aplicación de las previsiones contenidas en el Real Decreto-ley 20/2012, de la paga o gratificación extraordinaria de diciembre de 2012 al personal de esa Universidad, proceso en el que lo pretendido por los demandantes con carácter subsidiario a la pretensión principal (referida a que no se aplique en la Universidad de Murcia la medida de supresión de la paga extra de diciembre de 2012) es justamente que se declare su derecho y el de los restantes funcionarios de la Universidad de Murcia a percibir la parte proporcional de la paga extra de diciembre de 2012 que consideran ya devengada al momento de la entrada en vigor del Real Decreto-ley 20/2012, porque, de acuerdo con el art. 9.3 CE en relación con el art. 33.3 CE, no cabe que la supresión de esa paga extra por el Real Decreto-ley 20/2012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2.1 del art. 2 del Real Decreto-ley 20/2012, que se refiere específicamente a la supresión de la paga o gratificación extraordinaria de diciembre de 2012 o equivalente al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el Juzgado de lo Contencioso-Administrativo núm. 7 de Murcia la medida de supresión de la paga extraordinaria de diciembre de 2012 en sí misma considerada (que es la pretensión principal que se deduce por los demandantes en el proceso a quo, como se ha dicho), sino sólo en cuanto su aplicación haya podido suponer la infracción del principio de irretroactividad establecido en el art. 9.3 CE, al no contemplar excepción alguna respecto de las cuantías que se entienden ya devengadas de dicha paga extra (en concreto, cuarenta y cuatro días correspondientes a los servicios prestados entre el 1 de junio de 2012 y el 14 de julio de 2012) a la fecha de entrada en vigor del Real Decreto-ley 20/2012 (que tuvo lugar el 15 de julio de 2012, conforme a su disposición final decimoquinta), ni fijar indemnización alguna por la supresión de un derecho patrimonial.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Uno,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cuarenta y cuatro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esta habilitación, la Ley 13/2014, de 23 de diciembre, de presupuestos generales de la Comunidad Autónoma de la Región de Murcia para el ejercicio 2015, ha previsto en la disposición adicional vigesimoséptima, bajo el epígrafe, “recuperación de la paga extra y pagas adicionales del mes de diciembre de 2012 en el sector público regional”,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términos y condiciones que se establezcan en la normativa básica estatal presupuestaria para el ejercicio 2015, en el sector público regional se podrán abonar las cantidades equivalentes a la parte proporcional correspondiente a 44 días de la paga extraordinaria, paga adicional de complemento específico o pagas adicionales equivalentes, incluyendo en esas pagas los conceptos de complemento de destino y complemento específico correspondientes al mes de diciembre de 2012, en concepto de recuperación de los importes efectivamente dejados de percibir por aplicación del Real Decreto-ley 20/2012, de 20 de julio, de medidas para garantizar la estabilidad presupuestaria y de fomento de la competitividad, adaptado a esta Administración regional mediante la Ley 9/2012,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faculta al Consejo de Gobierno para que adopte durante el ejercicio 2015, en su caso, las medidas necesarias en aplicación y ejecución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efectiva de esta previsión en la Comunidad Autónoma de Murcia se ha llevado a cabo conforme a las instrucciones contenidas en la resolución de 10 de febrero de 2015 de la Secretaría General de la Consejería de Economía y Hacienda, por la que se dispone la publicación en el “Boletín Oficial de la Región de Murcia” del acuerdo del Consejo de Gobierno de 6 de febrero de 2015, sobre medidas necesarias para la recuperación de los importes efectivamente dejados de percibir correspondientes a los primeros cuarenta y cuatro días de la paga extraordinaria del mes de diciembre de 2012 (publicada en el “Boletín Oficial de la Región de Murcia” de 19 de febrero de 2015). En esta resolución se precisa que “de conformidad con lo establecido en la Disposición adicional décima segunda de la Ley 36/2014, de 26 de diciembre, de Presupuestos Generales del Estado para el año 2015, se procederá al abono de cantidades en concepto de recuperación de los importes efectivamente dejados de percibir como consecuencia de la supresión de la paga extraordinaria, así como de la paga adicional de complemento específico o pagas adicionales equivalentes correspondientes al mes de diciembre de 2012, por aplicación del Real Decreto-ley 20/2012, de 13 de julio” y que ”las cantidades que podrán abonarse por los conceptos señalados ..., sobre el importe dejado de percibir por cada persona ..., serán las equivalentes a la parte proporcional correspondiente a los primeros 44 días de la paga extraordinaria, paga adicional de complemento específico y pagas adicionales equivalentes, y paga de productividad semestral, factores de complemento de destino y complemento específico, en su caso, del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señalado en la normativa citada, debemos remitirnos a lo dicho recientemente en nuestra STC 83/2015, de 30 de abril, sobre la posible pérdida de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ni se había producido la extinción del procedimiento laboral a quo, ni tampoco nos encontrábamos ante un supuesto de pérdida de vigencia del precepto legal cuestionado, ello no obstante,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los funcionarios de la Universidad de Murcia a percibir la parte proporcional (en concreto, 44 días) de la paga extra de diciembre de 2012, por entenderse ya devengada al momento de la entrada en vigor del Real Decreto-ley 20/2012, contraviene el art. 9.3 CE. En esos términos planteada la cuestión es obligado concluir como hicimos en la STC 83/2015 que “la recuperación por esos trabajadores de la parte proporcional correspondiente a los primeros 44 días de la paga extra de diciembre de 2012”, en virtud de lo establecido en la citada disposición adicional vigesimoséptima de la Ley 13/2014, de presupuestos generales de la Comunidad Autónoma de la Región de Murcia para 2015,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 regulación contenida en la citada disposición adicional vigesimoséptima de la Ley 13/2014, de presupuestos generales de la Comunidad Autónoma de la Región de Murcia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causa de inconstitucionalidad por pérdida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