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16 de octubre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5547-2016, promovido por el sindicato federación de industrias y trabajadores agrarios de la Unión General de Trabajadores de España (en adelante FITAG-UGT), representado por la Procuradora de los Tribunales doña María Granizo Palomeque y defendida por el Abogado don Bernardo García Rodríguez, contra la Sentencia de la Sala de lo Social del Tribunal Supremo de 11 de julio de 2016, recaída en el recurso de casación núm. 193-2015, que casó y dejó sin efecto la precedente sentencia de la Sala de lo Social de la Audiencia Nacional de 5 de marzo de 2015, dictada en el seno del procedimiento de impugnación de convenio colectivo núm. 1-2015, que había estimado la demanda del ahora recurrente de amparo y anulado el artículo 85 a), así como determinada referencia contenida en la disposición transitoria sexta, apartado 5, del convenio colectivo 2010-2015 de la Compañía Logística de Hidrocarburos (CLH, S.A.); resolución de 8 de junio de 2011 de la Dirección General de Trabajo, que acordó su registro y publicación en el “BOE” núm. 146, del 20 de junio de 2011. Se han personado en el procedimiento la Compañía Logística de Hidrocarburos, S.A., representada por el Procurador de los Tribunales don José Lledó Moreno, bajo la dirección del Letrado don Alejandro Cobos Sánchez, así como el sindicato Comisiones Obreras federación de industria (en adelante, CCOO-industria), representado por la Procuradora de los Tribunales doña Olga Romojaro Casado, bajo la dirección de la Letrada doña Blanca Suárez Garrido.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día 21 de octubre de 2016, la Procuradora de los Tribunales doña María Granizo Palomeque, en nombre y representación del sindicato federación de industrias y trabajadores agrarios de la Unión General de Trabajadores de España (en adelante FITAG-UGT), interpuso recurso de amparo contra la Sentencia de la Sala de lo Social del Tribunal Supremo de 11 de julio de 2016, que estimó el recurso de casación interpuesto por la contraparte en el proceso, la mercantil Compañía Logística de Hidrocarburos (CLH), S.A., contra la precedente Sentencia de la Sala de lo Social de la Audiencia Nacional de 5 de marzo de 2015, que casó y anuló, dejando sin efecto, los pronunciamientos estimatorios de las pretensiones que había propugnado en su demanda el sindicato ahora recurrente en amparo, consistentes en la anulación del artículo 85 a) y determinada referencia contenida en la disposición transitoria sexta, apartado 5 del convenio colectivo 2010-2015 de la Compañía Logística de Hidrocarburos, S.A., al considerar que el citado convenio colectivo ha vulnerado el principio de igualdad del artículo 14 CE, porque contiene un doble régimen retributivo del complemento de antigüedad de los trabajadores de aquella entidad empresarial en razón a la fecha de su ingreso en la empresa, resultando peyorativo el fijado para el personal contratado con posterioridad al día 12 de septiembre de 1995. Asimismo, invoca la vulneración del derecho a la tutela judicial efectiva reconocida en el artículo 24.1 CE, porque entiende que la Sentencia del Tribunal Supremo impugnada no ha acogido en vía judicial la vulneración del anterior derecho fundamental, cuya tutela considera que debe quedar reforzada por la conexión al derecho fundamental a la igualdad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proceso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 de enero de 2015 tuvo entrada en el registro de la Audiencia Nacional escrito de demanda formalizado por las organizaciones sindicales FITAG-UGT y CCOO-industria contra la mercantil CLH, S.A., la Sección Sindical de la Confederación General de Trabajadores en la citada entidad (en adelante, CGT-CLH) y contra el Ministerio Fiscal, en ejercicio de una acción de impugnación del convenio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fue admitida a trámite y quedó registrada como procedimiento núm. 1-2015 de impugnación del convenio colectivo, correspondiendo su conocimiento a la Sala de lo Social de la propia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codemandantes pretendían la nulidad de los siguientes preceptos del convenio colectivo 2010-2015 de la Compañía Logística de Hidrocarburos,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artículo 85, que lleva por rúbrica “Complemento de Antigüedad”, su letra A), cuyo contenido es el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personal percibirá el complemento salarial de antigüedad consistente en quinquenios, los cuales se devengarán a partir del primer día del mes en que se cumplan los cinco años. El importe del quinquenio será de 70,12 euros mensuales para el año 2010 y de 71,24 euros desde 1 de enero de 2011 hasta la fecha de la firma del presente convenio, en que dicho valor se fijará en 84,56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de la disposición transitoria sexta, que hace referencia al personal de CLH, S.A., con fecha de ingreso anterior al 12 de septiembre de 1995, su apartado 5, también encabezado por la reseña “Complemento de Antigüedad”, con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“Percibirán el Complemento de antigüedad consistente en trienios. El importe del citado complemento vendrá determinado por la suma de los siguientes componentes: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trienios perfeccionados con anterioridad al 31-12-87 con los valores unitarios que para cada nivel o subnivel retributivo figura en los Anexos 1B.7. y 1A.7 para los años 2010 y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trienios perfeccionados con posterioridad al 31-12-87 con el valor único, para todos los trabajadores, por trienio y mes de 58,83 euros durante 2010 y de 59,77 euros durante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cómputo de antigüedad se estará a lo regulado en el artículo 85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última disposición, el objeto de la impugnación de los demandantes se refería únicamente a la previsión de que el trabajador hubiera sido contratado antes del 12 de septiembre de 1995, como condición para generar el complemento de antigüedad en la cuantía, términos y condiciones establecidos en dicho apartado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instaban la anulación de ambos preceptos del convenio porque entendían que aquellos contenían una doble escala salarial en la empresa, en relación con el complemento de antigüedad, toda vez que, mientras que los trabajadores que ingresaron en CLH, S.A., antes del 12 de septiembre de 1995 seguirían percibiéndolo por trienios en la forma prevista en el precitado apartado 5 de la disposición transitoria sexta del convenio, los que hubieran entrado en la empresa en fecha posterior a aquella percibirían, en cambio, dicho complemento por quinquenios, con lo que se generaba una discriminación salarial que era contraria al principio de igualdad reconocido en 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5 de marzo de 2015 dictó Sentencia la Sala de lo Social de la Audiencia Nacional, que, de una parte, desestimó la excepción de efectos positivos de la cosa juzgada que había propuesto la mercantil CLH, S.A., codemandada en el proceso; y, de otro lado, estimó la demanda de los sindicatos actores y anuló “el art. 85 a, así como la exigencia de haber sido contratado antes del 12 de septiembre de 1995 para percibir la retribución de antigüedad contenida en la disposición transitoria sexta del convenio 2010-2015” y condenó a la Compañía Logística de Hidrocarburos, S.A. “a estar y pasar por dicha declaración a todos los efectos legales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es de interés, el relato de hechos probados de la sentencia destacaba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fecha 12 de septiembre de 1995, la mercantil demandada, Compañía Logística de Hidrocarburos, S.A., firmó un preacuerdo con los sindicatos UGT y CCOO. “en el que se convino que la antigüedad se abonaría por quinquenios con el valor actual del trienio”. Dicho preacuerdo fue ratificado el día 25 de octubre siguiente y dio lugar a un convenio colectivo, en vigor para el período 1994-96, en el que se contenían, de una parte, el artículo 85 a) que, a excepción de la referencia a los años y al importe mensual de sus percepciones (en pesetas), tenía el mismo contenido que el mismo precepto ahora anulado por la Sentencia. En dicho precepto se destacaba que el personal de la empresa percibiría el complemento salarial de antigüedad “en quinquenios”. De otro lado, la disposición transitoria séptima recogía el siguiente particular: “complemento de antigüedad para el personal ingresado con anterioridad al 12 de septiembre de 1995. Se reconoce al personal de plantilla de la Compañía ingresado con anterioridad al 12 de septiembre de 1995, como condición más beneficiosa y a título personal, el percibo del complemento de antigüedad en los siguientes términos: A) Percibirán el complemento de Antigüedad consistente en trienios…” y, a continuación, se especificaban diferentes cantidades a percibir mensualmente, según que los trienios hubieran sido perfeccionados con anterioridad o con posterioridad al día 31 de diciembre de 1987. Y se añadía a lo expuesto: “B) Para el cómputo de antigüedad se estará a lo regulado en el artículo 85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Al anterior convenio le sucedieron otros tres convenios bianuales que correspondieron a los ejercicios 1997-98, 1999-2001 y 2002-03, respectivamente. En todos ellos se reguló el complemento de antigüedad “de manera idéntica al convenio 1994-1996”, si bien se hizo constar en los mismos que la justificación del trato diferenciado para el personal contratado con anterioridad al 12 de septiembre de 1995, se hallaba “en la concurrencia de condiciones más beneficiosas a título personal”. De los indicados convenios, tan sólo el último de los tres fue impugnado por el sindicato CGT, apoyando su pretensión en la alegada vulneración del principio de igualdad por trato desigual derivado de la fecha de ingreso en la empresa de los trabajadores, si bien vió definitivamente desestimada su pretensión por Sentencia de la Sala de lo Social del Tribunal Supremo de 5 de marzo de 2007, recaída en el recurso de casación núm. 187-2004.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convenio 2004-2009, que siguió en el tiempo a los anteriores, “mantuvo el trato diferenciado de la retribución de antigüedad del mismo modo que los convenios anteriores” aunque con la precisión de que, en el artículo 85 a), desapareció “la mención a la concurrencia de condición más beneficiosa para la distinta retribución para el personal contratado antes del 12 de septiembre de 1995”. El convenio de referencia fue impugnado por el sindicato CGT al que se adhirió la UGT, si bien fue desestimada la demanda por Sentencia de la Sala de lo Social de la Audiencia Nacional de 25 de febrero de 2009, que estimó la excepción de cosa juzgada. Formalizado recurso de casación contra la misma por la mercantil CLH, S.A., la Sentencia del Tribunal Supremo de 19 de enero de 2010, recaída en el recurso núm. 50-2009, rechazó la concurrencia de la excepción de cosa juzgada, pero, en cambio, confirmó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relato de hechos probados de la Sentencia refleja, a continuación, el texto del artículo 85 a) y de la disposición transitoria xexta, apartado 5 del convenio 2010-2015, que sucedió al anterior, que es el que fue objeto de enjuiciamiento en el proceso judicial del que trae causa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Finalmente, los dos últimos apartados de los hechos probados aluden, de una parte, a los acuerdos suscritos en fecha 19 de febrero de 2015 por los sindicatos UGT, CCOO y CGT con la mercantil CLH, S.A. “para el establecimiento de un marco de condiciones para la extinción de contratos por mutuo acuerdo y para la renovación de plantilla y creación de empleo joven”. De otro lado, se deja constancia de que “la empresa ha mantenido la garantía, pactada en el preacuerdo de 12 de septiembre de 1995 por el que se aseguraba el mantenimiento del empleo, salvo bajas voluntarias”.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sustento en los destacados hechos probados, la Sentencia, por un lado, desestima la excepción de cosa juzgada que opuso la demandada Compañía Logística de Hidrocarburos, S.A., acogiendo en su integridad la fundamentación que, para rechazarla, se contenía en la precedente Sentencia del Tribunal Supremo de 19 de enero de 2010; y, por otro lado, en lo que se refiere a la cuestión de fondo suscitada por los sindicatos actores, después de hacer una extensa referencia a la jurisprudencia del Tribunal Supremo que sostiene la infracción del derecho a la igualdad de trato cuando se dé una doble escala salarial, que diferencie la retribución del complemento de antigüedad por razón exclusiva de la fecha de ingreso en la empresa, concluye estimando la demanda a partir de la afirmación de que “ni en el convenio 2004-2009, ni el en convenio 2010-2015 se menciona la concurrencia de condición más beneficiosa a título personal para justificar el trato diferenciado, ni se ha probado, ni se ha intentado probar, el mantenimiento de las circunstancias existentes en el año 1995, por lo que descartamos concurran circunstancias idóneas, razonables y proporcionadas, que justifiquen el trato diferenciado en el régimen retributivo de la antigüedad, aunque se haya acreditado que la empresa ha respetado el pacto de empleo, preacordado el 12 de septiembre de 1995 y ratificado el 25 de octubre de 1995, por cuanto en dicho acuerdo no se convino un trato diferenciado en el régimen de antigüedad con base a la fecha de ingreso, por lo que el trato diferenciado del régimen retributivo de la antigüedad no pudo constituir contrapartida al pacto de empleo, ni se ha razonado por qué causa deben penalizarse únicamente a los trabajadores de nuevo ingreso para asegurar el empleo en la empresa”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finaliza su razonamiento afirmando que “concurre, por consiguiente, doble escala salarial, que vulnera el principio de igualdad, garantizado por el artículo 14 CE, en relación con el artículo 17 LET”, porque el abono del complemento de antigüedad para los trabajadores que ingresaron antes del 12 de septiembre de 1995 les es satisfecho por trienios, mientras que los que han entrado en la empresa con posterioridad a aquella fecha, lo es por quinquenios, diferencia que ha pervivido desde el inicial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sentencia, la entidad CLH, S.A., interpuso recurso de casación ante la Sala de lo Social del Tribunal Supremo, que quedó registrado con el núm. 193-2015 de los de su clase. Dicho recurso fue impugnado por los sindicatos FITAG-UGT y CCOO-industria, así como por el Ministerio Fiscal, que interesaron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Sentencia de 11 de julio de 2016, la Sala de lo Social del Tribunal Supremo estimó parcialmente el cuarto de los motivos del recurso y desestimó el resto, por lo que, en el fallo, casó y anuló la sentencia de instancia, desestimando la demanda y absolviendo a la demandada, la mercantil Compañía Logística de Hidrocarburos, S.A., de las pretensiones ejercitadas en su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Sala en su fundamentación jurídica (fundamento jurídico 7,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elementos de juicio que permitan considerar que hubieren variado las circunstancias que en su momento fueron tenidas en consideración por la última de ellas (en referencia a las SSTS de 5 de marzo de 2007 y de 19 de enero de 2010), STS de 19 de enero de 2010 (recurso 50-2009) que resuelve la impugnación del convenio colectivo de los años 2004-2009, y tras rechazar la existencia de cosa juzgada en los términos que hemos visto anteriormente, concluye declarando la legalidad de los preceptos convencionales litigiosos con base a la concurrencia de todas aquellas circunstancias fácticas que en ella se relatan y (que) justificaron el diferente tratamiento retributivo de unos y otros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agrega en el apartado 5 de ese mismo fundamento jurídico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muy sugerente el planteamiento de la sentencia recurrida, cuando lo que viene a preguntarse es si estas circunstancias históricas que tienen inicialmente su origen en el año 1995, pueden seguir manteniéndose indefinidamente para seguir justificando unas diferencias retributivas veinte años después, por el hecho de que se siga reproduciendo en los sucesivos convenios colectivos el tenor literal de aquellos preceptos convencionales que fueron en su momento judicialmente avalados.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aun cuando ese interesante planteamiento pudiere ser eventualmente acogido en otro supuesto diferente, no cabe sin embargo aplicarlo al caso de autos, en el que nuestra precitada sentencia de 19 de enero de 2010 ha considerado justificada la desigualdad retributiva y admitido la legalidad de esa misma disposición convencional, sin que concurran en el presente procedimiento elementos de juicio que permitan considerar que pudieren haber variado las circunstancias fácticas que fueron tenidas en cuenta en el momento de dictarse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Podría admitirse que ha decaído la conformidad a derecho de esos mismos pactos convencionales que fueron en su momento avalados por aquella sentencia del año 2010, pero hubiere sido necesario entonces demostrar que las condiciones ahora concurrentes se han modificado sustancialmente respecto a las preexistentes, que fueron tenidas en consideración para estimarlos ajustados a ley en una fecha tan reciente.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aún cuando también hemos dejado constancia de que se han actualizado los pactos de fomento y garantía del empleo, que contribuyeron en su momento a justificar la diferencia retributiva, habiéndose suscrito el 19 de febrero de 2015 por la empresa demandada y los sindicatos UGT, CCOO y CGT diversos acuerdos para el establecimiento de un marco de condiciones para la extinción de contratos por mutuo acuerdo y para la renovación de plantilla y creación de empleo joven, cumpliendo además la empresa la garantía pactada en el preacuerdo de 12-09-1995 por el que se aseguraba el mantenimiento del empleo, salvo bajas voluntarias, tal y como se ha declarado 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Sala su razonamiento destacando que, si bien pudiera ponerse en duda, dado que la materia afecta al derecho a la igualdad de trato y que, por ello, debe aplicarse la interpretación más favorable a la efectividad del precitado derecho fundamental, “que la reiteración de la dicción literal de los sucesivos convenios colectivos sea suficiente por sí sola para justificar una diferencia retributiva de esta naturaleza, cuando el lapso temporal transcurrido es tan manifiestamente dilatado que se pierde toda conexión finalista entre la constatada desigualdad de trato y las circunstancias objetivas que pudieren haberla justificado en algún momento histórico anterior, tan alejado y distante que se pierde su funcionalidad, diluyéndose con ello la causa que hubiere de base a su instauración y en la que se sustentó en su momento la decisión judicial que la declaró inicialmente ajustada a derecho”, también señala, a continuación, que el obligado respeto y vinculación al pronunciamiento anterior propio (en referencia a su anterior STS de 19 de enero de 2010) le lleva a no modificar su precedente decisión, por entender que no han concurrido “elementos de juicio que permitan considerar que en el momento actual se haya producido una variación de las circunstancias que fueron tenidas” en cuenta por aquella sentencia para llegar a una solución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referencia fue notificada a la representación del sindicato FITAG-UGT el día 16 de septiembre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sindicato FITAG-UGT alega la vulneración de dos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denuncia la infracción del artículo 14 CE en su vertiente del derecho a un trato salarial igualitario, pues considera que los preceptos impugnados del convenio colectivo de CLH, S.A., correspondiente al período 2010-2015 regulan un doble régimen retributivo del complemento de antigüedad de los trabajadores de la empresa, que viene determinado por la fecha del ingreso de cada uno de ellos en la misma, de tal modo que el personal que comenzó a prestar sus servicios con posterioridad al día 12 de septiembre de 1995 ha recibido un trato retributivo de peor condición por aquel concepto que el que ingresó con anterioridad a dicha fecha en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 continuación, que el convenio colectivo no recoge argumento alguno destinado a motivar o a justificar ese doble tratamiento retributivo; tampoco incluye aquel medida compensatoria alguna para el personal contratado a partir de la fecha del 12 de septiembre de 1995, limitándose la empresa a alegar “que concurría una garantía de empleo contenida en la Disposición Transitoria 10ª del Convenio, pero como quiera que dicha garantía de empleo alcanza a todo el personal la sentencia de la Audiencia Nacional consideró que la misma no suponía una ventaja de alcance limitado para los trabajadores que perciben el complemento de antigüedad en menor cuantía, sino que la misma era aplicable a toda la plantilla, por lo que difícilmente podía tal garantía de empleo constituir una justificación de la doble escala retributiva”. Reitera que, en los hechos declarados probados por las resoluciones judiciales, no consta acreditada “ninguna circunstancia que pudiera justificar la diferencia de trato establecida en la norma convencional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esta alegada vulneración, el sindicato demandante contraviene el razonamiento de la Sentencia del Tribunal Supremo acerca de que la parte actora no ha probado la existencia de una variación de las circunstancias que hubieran llevado a un cambio de la decisión judicial sobre el caso, a lo que responde aquel que, con tal argumento, el pronunciamiento de la Sala exige “una especie de contrajustificación del doble tratamiento salarial contenido en la norma convencional vigente, al presumir constantes las circunstancias y motivaciones que se tuvieron presentes en anteriores regulaciones convencionales”.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 en segundo término, el sindicato recurrente entiende vulnerado el derecho a la tutela judicial efectiva en su vertiente del derecho a obtener una resolución judicial motivada pues, a su parecer, la Sentencia del Tribunal Supremo, “ni es coherente con el derecho fundamental, en este caso el principio de igualdad que está en juego, echándose por tanto en falta ‘una argumentación axiológica que sea respetuosa’ con su contenido” y, por otro lado, agrega, que en la citada resolución “concurre error judicial al considerar la Sala IV circunstancias que sirvieron para justificar la regularidad de la doble escala salarial del convenio colectivo de CLH-Aviación, que es empresa distinta a CLH”, por lo que se habría vulnerado el derecho fundamental a la tutela judicial efectiva reconocido en 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27 de febrero de 2017, el Magistrado don Fernando Valdés Dal-Ré remitió escrito a la Excma. Sra. Vicepresidenta de este Tribunal y Presidenta de su Sala Segunda poniendo en su conocimiento la posible concurrencia de la causa de abstención recogida en el artículo 219.13 de la Ley Orgánica del Poder Judicial (LOPJ). Por medio de Auto del 28 de febrero siguiente la Sala estimó justificada la abstención formulada por el referido Magistrado apartándole definitivamente del conocimiento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febrero de 2017, la Sección Cuarta de este Tribunal admitió el recurso de amparo y acordó dirigir atentas comunicaciones a las Salas de lo Social del Tribunal Supremo y de la Audiencia Nacional para que remitieran testimonio de las respectivas actuaciones y para que, en un plazo no superior a diez días, el último de los órganos judiciales citados emplazara a las partes, excepto a la recurrente en amparo, para que pudieran comparecer en el ejercicio de sus derechos. Asimismo, en la indicada resolución se señala que el recurso presenta especial trascendencia constitucional porque “puede dar ocasión al Tribunal para aclarar o cambiar su doctrina, como consecuencia de cambios normativos relevantes para la configuración del contenido del derecho fundamental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16 de marzo de 2017, la representación procesal de la Compañía Logística de Hidrocarburos, S.A., interesó que se le tuviera por personada en el proceso constitucional. Igualmente, en fecha 22 de marzo siguiente hizo también la misma solicitud el sindicato CCOO-industria. Después de diferentes subsanaciones en relación con el poder de representación conferido por ambas entidades, finalmente, por medio de diligencia de ordenación de 6 de junio de 2017, se tuvo por personadas y partes a la Compañía Logística de Hidrocarburos, S.A., y al sindicato CCOO-industria, acordándose entender con ellas las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acordó, también, dar vista de las actuaciones recibidas a las partes personadas y al Ministerio Fiscal por plazo común de veinte días para que pudieran presentar las alegaciones que estimaran pertinentes en orden a la defensa de sus derechos e intereses legítimos, conforme determina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26 de junio de 2017 la representación de la Compañía Logística de Hidrocarburos, S.A., presentó sus alegaciones en el registro de este Tribunal, en las que muestra su oposición al recurso interpuesto y solicita su desestimación; igualmente, considera que el recurso carece de especial transcendencia constitucional que justifique un pronunciamiento de este Tribunal sobre las cuestiones suscitadas.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parte negando que la STS de 11 de julio de 2016 haya vulnerado el principio de igualdad y, a tal efecto, realiza unas consideraciones iniciales sobre el alcance del juicio constitucional en materia de doble escala salarial destacando que “el criterio de la fecha de ingreso en la empresa, utilizado para introducir una diferenciación salarial que da lugar a las tradicionalmente conocidas como dobles escalas, no es un motivo genérico de discriminación o de circunstancia personal o social de tal carácter que se halle incluido en la lista tasada del art. 14 CE… O en la relación más amplia de ‘discriminaciones favorables o adversas’ en el empleo y en las condiciones de trabajo de los artículos 4.2 c) y 17.1 del Estatuto de los Trabajadores (ET); y tampoco puede subsumirse en el art. 14 in fine CE ‘cualquier otra condición o circunstancia personal o social’, porque a pesar de la aparente indeterminabilidad de este último inciso, el mismo ha de entenderse referido a condiciones que guarden analogía con la específicamente singularizadas en el citado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con cita de la STC 27/2004, de 4 de marzo, señala que este Tribunal “ha establecido criterios firmes a la hora de establecer los límites de las dobles escalas salariales para que las mismas se adecuen al principio de igualdad”, que habrían de asentarse “sobre la idea de que las mismas serían constitucionalmente admisibles si existiera una razón objetiva, razonable y proporcionada que las justificase”, a lo que añade que “los citados criterios de modalización han sido recurrentemente utilizados por el Tribunal Supremo que ha considerado como razones objetivas y justificadas, que hacen constitucionalmente admisible la diferencia de tratamiento salarial, aquellas que fundamentan su establecimiento en razones de política de empleo, transformaciones sustanciales de la estructura productiva o, en fin, razones estructurales de crisis económica”. Después, hace referencia a una relación de sentencias de la Sala de lo Social del Tribunal Supremo, de las que destaca particularmente la de ese Alto Tribunal de 16 de enero de 2006 (recurso núm. 2013-2004), para sustentar su criterio de que un trato contractual diferenciado en función de la fecha de ingreso en la empresa puede encontrar una justificación objetiva y razonable, en función de las circunstancias de cada caso, que no vulneren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Ciñendo ya su expositivo a la impugnación de los razonamientos del recurso, comienza la parte cuestionando la especial trascendencia constitucional del recurso, pues, a su parecer, los argumentos que sostienen la impugnación del sindicato recurrente son los mismos que le han servido a éste para alegar la vulneración de los derechos fundamentales que denuncia, con lo que, a su juicio, la demanda de amparo habría incumplido la exigencia de que se disocie adecuamente la argumentación tendente a evidenciar la existencia de la lesión del derecho fundamental, de los razonamientos específicamente dirigidos a justificar este requisito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circunstancia, según refiere, le obliga a realizar una “reflexión conjunta” para oponerse, no sólo a los argumentos de fondo sobre la alegada vulneración del derecho fundamental que se denuncia en la demanda, sino también a combatir que el recurso haya justificado debidamente el requisito de la especial trascendencia constitucional, “dado que el recurso ha sido tanto generosa como impropiamente admitido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las alegaciones de la Compañía Logística de Hidrocarburos, S.A., combaten un primer argumento del sindicato recurrente referido a que el convenio colectivo impugnado carece de una justificación razonable que haya servido de fundamento a la dualidad de escalas salariales entre los empleados de CLH, S.A. En este sentido, destaca que la pretensión del demandante “revela lo que pudiera considerarse la función oculta del recurso y que no es otra que la de promover la intervención del Tribunal Constitucional para que el mismo dote de un estatuto ‘normativo’ completo al régimen de las dobles escalas salariales. A su parecer, no se trataría de ponderar la eventual vulneración del art. 14 CE en un caso concreto y por una sentencia del Tribunal Supremo, sino más bien de que con olvido del papel del legislador y de la fundamental tarea de la autonomía colectiva, dotar de un marco de referencia general y abstracto a las denominadas dobles escalas salariales”, sosteniendo que, en estos casos, “nos situamos ante resoluciones apegadas a los antecedentes del caso que, por tanto, impiden extraer conclusiones de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su juicio, el mismo argumento esgrimido por el sindicato actor para sustentar la vulneración del derecho fundamental ha sido utilizado también para justificar la especial trascendencia constitucional del recurso, lo que le lleva a afirmar que tales argumentos “olvidan de manera palmaria la función del juez constitucional en el recurso de amparo que no es otra que dilucidar si la ponderación judicial de los derechos en presencia ha sido realizada en la vía judicial de modo que se respete su correcta valoración y definición constitucional”, para llegar, bien a la confirmación de la decisión judicial o, en caso contrario, “reputarla lesiva de uno y otro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considera que “no es posible solicitar amparo respecto a hipotéticas y futuras lesiones de estos derechos, ni mucho menos, por tanto, el establecimiento de criterios potenciales de aplicación como lo es la necesidad de que los convenios colectivos vengan obligados a justificar expresa y causalmente las razones que justifican el establecimiento de las dobles escalas”. En definitiva, entiende que “esta exigencia de motivación excede la competencia del Tribunal al intervenir en los términos en los que debe desarrollarse la negociación colectiva y obligar a expresar tales circunstancias lo que constituye una función que, de admitirse, correspondería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argumento de la demanda sobre la inexistencia de razones actualizadas al tiempo de vigencia del convenio, que hubieran justificado mantener el régimen diferenciado de escalas salariales entre los empleados, responde la representación de CLH, S.A., que el sindicato demandante no ha pretendido de este Tribunal que valore el juicio alcanzado por el Tribunal Supremo y su adecuación al principio de igualdad en el caso concreto, sino “establecer una regla de actuación que sirva con carácter general y abstracto para resolver los términos de aplicación de las dobles escalas salariales. Tal objetivo olvida que se encuentra en la esfera de control de los sujetos negociadores valorar el cambio de las circunstancias que sirven de base a los pactos que concluyen y, por ende, modular la vigencia de los acuerdos alcanzados”. Por ello, entiende que, en relación con el caso enjuiciado, no se practicó prueba que acreditara una variación de las circunstancias que justificaran la adopción de una situación diferente, por lo que el recurrente no puede pretender “que dicho control se efectúe ahora sobre la base de una prueba inexistente”, ni que este Tribunal “mude en legislador y establezca como parámetro objetivo de control de la negociación colectiva la referida exigencia”.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la alegada vulneración del principio de igualdad, la representación de CLH, S.A., contesta a un último argumento sostenido por el sindicato recurrente para invocar la vulneración del derecho fundamental y que alude a la necesidad de que la posible existencia justificada de una doble escala salarial tendría que haber supuesto como contrapartida una compensación transitoria del trato peyorativo sufrido por los empleados que ingresaron con posterioridad al 12 de septiembre de 1995, asegurando su desaparición progresiva.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este razonamiento contrapone la mercantil CLH, S.A., que, en realidad, la doble escala salarial supuso en el caso de autos “una solución de equilibrio y tutela para aquellos trabajadores que han sufrido de forma más directa e intensa los efectos de situaciones anteriores que han afectado a sus condiciones laborales y económicas”, en referencia a que la razón de ser de dicha escala “responde a la necesidad de proceder al reconocimiento de derechos ‘adquiridos’ para los trabajadores contratados en el momento de la firma del convenio”, que no pueden resultar extensivos a aquellos otros que ingresaron en la empresa a partir de la entrada en vigor del nuevo convenio colectivo. Y todo ello de conformidad con la exigencia de que el reconocimiento de tales derechos adquiridos obligaría al “establecimiento en el propio convenio colectivo de la garantía de un nivel de retribución para quien ya lo tenía atribuido por una norma profesional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pues, afirmando que “la diferenciación se presenta como una justificación objetiva, razonable y en todo caso proporcionada al sacrificio impuesto”, a lo que agrega que “el establecimiento de sistemas de compensación o reequilibrio para los trabajadores afectados por la segunda escala pueden considerarse recomendables pero, en ningún caso, exigencias de reglada imposición”.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oposición a la alegada vulneración del derecho a la tutela judicial efectiva, al haber entendido la parte demandante que la Sentencia del Tribunal Supremo no resulta suficientemente motivada y fundada en Derecho, sostiene la representación de la Compañía Logística de Hidrocarburos, S.A., que no se tacha a la resolución impugnada de “insuficiencia de motivación jurídica sino más bien de no haber atendido unos pretendidos e indefinidos valores que son los que, considera el recurrente, son los que mejor atienden sus intereses”. En definitiva, que no hay ausencia o insuficiencia de motivación sino discrepancia en relación con la interpretación jurídica que ha realizado el Tribunal Supremo sobre la normativa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respecto del invocado “error judicial” en que habría podido incurrir la Sentencia impugnada, que sostiene el sindicato recurrente por haber confundido eventualmente el convenio de CLH, S.A., con el de otra empresa distinta a ésta, afirma la representación de CLH, S.A., que, “de serlo vendría inducido por los propios recurrentes en amparo que a lo largo y ancho de todo el procedimiento judicial han mantenido el debate sobre la situación convencional preexistente, error inducido que (a su juicio) se continúa también en el propio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todas las consideraciones expuestas, la representación de CLH, S.A., solicita que se tengan por formuladas las anteriores alegaciones, por formalizada su oposición al recurso de amparo y que se dicte sentencia desestimatoria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tuvo entrada el día 28 de junio de 2017 en el registro de este Tribunal, la representación del sindicato FITAG-UGT ratificó el contenido de la demanda presentada y reiteró las alegaciones, argumentación jurídica y pretensión de amparo contenidas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7 de julio de 2017 ingresó el escrito de alegaciones del Ministerio Fiscal en el registro del Tribunal Constitucional. En el mismo se propugna la estimación del recurso de amparo, la declaración de que ha sido vulnerado el derecho del sindicato recurrente a la igualdad y, subsiguientemente, se solicita la anulación de la Sentencia de la Sala de lo Social del Tribunal Supremo de 11 de julio de 2016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describir con detalle en el apartado de antecedentes, tanto el relato de hechos probados como la fundamentación jurídica de la Sentencia de la Sala de lo Social de la Audiencia Nacional de 5 de marzo de 2015, que estimó la demanda de los sindicatos FITAG-UGT y CCOO-industria, así como de exponer, también con profusión, los motivos del recurso de casación interpuesto por la Compañía Logística de Hidrocarburos, S.A., contra aquélla, de reflejar el contenido íntegro del fundamento jurídico séptimo de la Sentencia de la misma Sala del Tribunal Supremo de 11 de julio de 2016, impugnada, destacando el fallo estimatorio de dicho recurso y, en consecuencia, la desestimación de la demanda de los sindicatos actores, pasa, a continuación, a analizar, en los fundamentos de Derecho, las vulneraciones constitucionales invocadas por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haciendo mención a la queja referida a la vulneración del derecho a la tutela judicial efectiva de la que afirma que es redundante de la del derecho a la igualdad, “pues tal defecto de motivación supone la lesión de este último derecho”. Añade, además, que “en todo caso, la misma no podría ser examinada, al no haberse interpuesto el pertinente incidente de nulidad de actuaciones … dado que tal defecto de motivación se atribuye a la sentencia que se cuestiona en amparo en exclusividad”. Propugna, pues, respecto de esta denuncia constitucional la falta de agotamiento de la vía judicial previa como causa de inadmisibilidad.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referencia a la vulneración del derecho a la igualdad, después de hacer una extensa cita de la doctrina de este Tribunal sobre el principio de igualdad en general, y, de modo más particularizado, sobre la ordenación jurídica de la igualdad de tratamiento retributivo en nuestro sistema jurídico, con particular referencia a la STC 27/2004, aborda, a continuación, el análisis de la infracción del derecho a la igualdad denunciada partiendo de la secuencia de resoluciones judiciales que precedieron a la que es objeto de impugnación para poner de manifiesto que los pronunciamientos del Tribunal Supremo se han ido remitiendo de modo sucesivo unos a otros para justificar “la diferencia de trato basándola en una construcción jurídica que hacía años había sido abandonada por su propia jurisprudencia, sin examinar si concurría alguna circunstancia objetiva que pudiese avalar la diferencia salarial, que trató de fundarse en un pacto suscrito más de veinte años atrás y que no diferenciaba a los trabajadores según su fecha de ingreso y que no se había sustentado en el diferente trato salarial”.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el indicado argumento, el Ministerio Fiscal propugna la estimación del recurso y el otorgamiento del amparo impetrado, en los términos que han sido expuestos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13 de julio de 2017 quedó registrado en este Tribunal el escrito presentado por la representación del sindicato CCOO-industria en el que muestra su total conformidad con el recurso de amparo formalizado por FITAG-UGT, al que se adhiere “a todo su contenido y a sus pretensiones solicitando la estimación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octubre de 2017,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interpuesto por el sindicato federación de industrias y trabajadores agrarios de la Unión General de Trabajadores de España (en adelante FITAG-UGT) tiene por objeto la impugnación en esta sede constitucional de la Sentencia de la Sala de lo Social del Tribunal Supremo de 11 de julio de 2016, por haber incurrido, según la demanda, en vulneración de los derechos, a la igualdad de trato en materia retributiva y a la tutela judicial efectiva, reconocidos en los artículos 14 y 24.1 CE,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detallado en los antecedentes de esta Sentencia, la demanda sostiene que la Sentencia del Tribunal Supremo, que casó y anuló otra anterior de la Audiencia Nacional, ha desestimado su pretensión de que fueran declarados nulos dos preceptos del convenio colectivo de la Compañía Logística de Hidrocarburos (CLH), S.A., correspondiente al período 2010-2015, por haberlos reputado el sindicato recurrente como contrarios al principio de igualdad de trato retributivo, en la medida en que han mantenido una doble escala retributiva en el complemento de antigüedad de los trabajadores de aquella empresa, en función de su fecha de ingreso en ésta, de tal manera que, para todos los que hayan comenzado su relación laboral con la empresa en fecha anterior a la del 12 de septiembre de 1995, el precitado complemento lo han venido percibiendo por trienios vencidos, mientras que los que han accedido a la empresa con posterioridad lo han de hacer por quinquenios también vencidos.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Agrega la demanda que esta doble escala salarial, a su juicio discriminatoria para los que integran el segundo de los grupos retributivos, ha ido perviviendo en el tiempo en los sucesivos convenios colectivos firmados entre la empresa y las organizaciones sindicales sin que haya una justificación objetiva y razonable que sustente aquel tratamiento retributivo desigual y sin que los preacuerdos en su día concertados con CLH, S.A., para el mantenimiento y la estabilidad en el empleo de los trabajadores constituya un argumento razonable que permita la subsistencia de aquella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 demanda señala que la Sentencia impugnada ha vulnerado también el derecho a la tutela judicial efectiva del sindicato recurrente, pues, de una parte, se ha limitado a aceptar los argumentos que sirvieron de base a una precedente Sentencia de la propia Sala de aquel Alto Tribunal de 19 de enero de 2010 para mantener la situación de doble escala retributiva de los trabajadores de CLH, S.A., sin que haya motivado suficientemente su decisión de permitir la permanencia de aquella situación, pese a no ser coherente ni repetuosa con el derecho a la igualdad de trato de los trabajadores afectados. Y, de otro lado, entiende que la Sentencia ha incurrido, también, en “error judicial”, por haber tenido en cuenta las circunstancias que concurrieron en el convenio salarial de otra entidad empresarial (Compañía Logística de Hidrocarburos-Aviación), distinta de la Compañía Logística de Hidrocarburos, S.A., para justificar la regularidad de la doble escala salarial.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sindicato recurrente solicita la estimación de la demanda, el otorgamiento del amparo con declaración de haber sido vulnerados los derechos fundamentales que invoca y que por este Tribunal se declare la nulidad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oposición a la demanda, se alza en su contestación la representación procesal de CLH, S.A., que, primeramente, sostiene que el recurso de amparo debería haber sido inadmitido por este Tribunal, al no haber cumplido el sindicato recurrente la carga procesal de justificar debidamente la especial transcendencia constitucional del recurso, toda vez que, según su parecer, habría confundido la argumentación de apoyo al cumplimiento de tal requisito procesal con los razonamientos de la lesión del derecho a la igualdad de trato salarial que propugna.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escrito de CLH, S.A., desarrolla una respuesta conjunta a ambas cuestiones, que se ha reflejado con detalle en los antecedentes de esta resolución, y que se sintetizan en su oposición a los tres aspectos de fondo que, a su juicio, sirven de base a la demanda para invocar la vulneración de la igualdad: la ausencia de una justificación razonable que fundamente la situación discriminatoria salarial que denuncia, la pervivencia en el tiempo de dicha discriminación y la inexistencia de mecanismos de compensación a favor de los trabajadores que ingresaron con posterioridad al 12 de septiembre de 1995, que restablezcan una situación de equilibrio entre éstos y los que accedieron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 la denunciada vulneración del derecho a la tutela judicial efectiva, la representación de CLH, S.A., alega, en oposición a lo que ha sostenido el sindicato recurrente como insuficiente motivación de la Sentencia, que tal conclusión no es más que el reflejo de la discrepancia que aquel mantiene con la interpretación jurídica realizada por el Tribunal al “no haber atendido unos pretendidos e indefinidos valores que son los que, considera el recurrente, son los que mejor atienden sus intereses”. Por último, rechaza también que la Sentencia impugnada haya incurrido en el “error jurídico” que denuncia la demanda, porque el “error patente”, de haber existido, habría sido “inducido por los propios recurrentes en amparo”, por haber “mantenido el debate sobre la situación convencional preexistente” durante todo el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la representación de CLH, S.A., solicita el dictado de una sentencia desestimatoria del recurso de amparo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considera que la alegada vulneración del derecho a la tutela judicial efectiva carece de sustantividad propia, al guardar íntima conexión con la denunciada infracción del derecho a la igualdad de trato salarial; además, la tacha debe ser inadmitida porque el recurrente debería haber agotado la vía judicial previa promoviendo el incidente extraordinario de nulidad de actuaciones del artículo 241 de la Ley Orgánica del Poder Judicial (LOPJ), toda vez que el vicio de inconstitucionalidad lo imputa por vez primera y de modo directo a la Sentencia de 11 de julio de 2016 impugnada, sin que haya dado ocasión al Tribunal Supremo para, en su caso, restablecer el eventual derecho fundamental lesionado.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 lo que atañe a la denunciada vulneración del derecho a la igualdad de trato retributivo de todos los trabajadores de CLH, S.A., el Ministerio Fiscal propugna la estimación de la demanda y el otorgamiento del amparo, dado que, a su parecer, ha quedado acreditada durante un largo período de tiempo (más de veinte años) la existencia de una doble escala salarial respecto del complemento de antigüedad entre los trabajadores de CLH, S.A., que ha obedecido exclusivamente al criterio de la fecha de ingreso en la empresa, sin que concurra alguna circunstancia objetiva y razonable que justifique aquella diferencia, que es discriminatoria para los trabajadores que comenzaron su relación laboral con posterioridad a aquel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sindicato CCOO-industria, se ha adherido en todo su contenido y pretensión a la demanda de amparo, solicitando, en consecuencia, la estimación de la demanda y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delimitadas las pretensiones de las partes y del Ministerio Fiscal en este proceso de amparo, deben hacerse unas consideraciones previas al enjuiciamiento de fondo de las vulneraciones de derechos fundamentales sometidas a la consideración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Comenzaremos por el análisis de la argumentación sostenida por la representación de la Compañía Logística de Hidrocarburos, S.A., que alega, como cuestión previa, que la demanda no ha debido ser admitida a trámite porque la parte actora no ha justificado el requisito de la especial trascendencia constitucional del recurso, al no haber disociado este requisito procesal de la lesión de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cuestión previa ha de ser rechazada toda vez que, si bien el requisito de justificar la especial trascendencia constitucional del recurso se configura no sólo como una carga procesal de la parte sino también como un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(SSTC 69/2011, de 16 de mayo, FJ 3, y 176/2012, de 15 de octubre, FJ 3), también ha declarado que es competencia exclusiva de este Tribunal apreciar, finalmente, si el contenido de la justificación de dicha especial transcendencia ofrecido por el recurrente en su demanda colma las exigencias legales de este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demanda, amén de haber dedicado un capítulo específico al cumplimiento de esta exigencia procesal, ha identificado como posible causa que justifique la especial transcendencia constitucional de este recurso, la de “aclarar la doctrina constitucional sobre el alcance del principio de igualdad en la regulación convencional que establece un doble régimen retributivo derivado de la distinta fecha de contratación, siendo peyorativo el establecido para el personal menos antiguo en contraste con el de contratación anterior”. Ha hecho referencia, por consiguiente, a la causa de especial transcedencia constitucional que este Tribunal enunció en su STC 155/2009, FJ 2 b), que ha fundamentado en tres aspectos que aluden a una eventual diferencia salarial como causante de la desigualdad que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si el convenio colectivo debe contener los factores por sí mismos diferenciadores o justificativos de la razonabilidad de la diferencia, al objeto de que pueda superar el necesario juicio de proporcionalidad entre la medida diferenciadora adoptada, el resultado pretendido y el que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si la diferenciación salarial apreciada inicialmente en un convenio colectivo es susceptible o no de ser mantenida en los convenios posteriores, sin que los órganos judiciales apliquen la presunción de que “al haber sido aceptable en relación a convenios colectivos anteriores, ha de entenderse que las mismas permanecen en el convenio colectivo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tercer lugar, si el convenio colectivo debe contener compromisos empresariales dirigidos a compensar en estos casos a los trabajadores que resulten perjudicados por aquella doble escala salarial. Por tanto, con independencia de la valoración que las alegaciones recogidas en la demanda puedan merecer, cabe apreciar un esfuerzo argumental de la parte recurrente destinado a cumplir el requisito establecido en el artículo 49.1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los aspectos generales reseñados se han destacado con independencia de las particulares circunstancias del supuesto de autos que la demanda ha puesto de manifiesto para fundamentar la lesión del derecho fundamental a la igualdad retributiva que denuncia, de ahí que este Tribunal haya considerado que el sindicato demandante ha realizado el grado de esfuerzo exigible para disociar los argumentos dirigidos a evidenciar la existencia de la lesión del derecho fundamental y los razonamientos específicamente dirigidos a justificar que el recurso presenta especial transcedencia constitucional [SSTC 77/2015, de 27 de abril, FJ 1 d); 1/2015, de 19 de enero, FJ 2, y 23/2015, de 16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el ejercicio de su competencia exclusiva, este Tribunal ha valorado los argumentos propuestos por la parte demandante y, como ya ha resuelto en su providencia de 28 de febrero de 2017, ha entendido que el recurso reviste la especial transcedencia constitucional que en aquella resolución se especifica, de conformidad con lo dispuesto en el artículo 50.1 b) LOTC. Se trata de un requisito sustantivo que la doctrina constitucional ha reiterado que corresponde únicamente a este Tribunal su apreciación en cada caso (SSTC 54/2015, de 16 de marzo, FJ 4; 89/2016, de 9 de mayo, FJ 2, y 172/2016, de 17 de octubre,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en referencia ya a las vulneraciones de derechos fundamentales denunciadas en la demanda, hemos de analizar, también como cuestión previa, el óbice de admisibilidad opuesto por el Ministerio Fiscal a la eventual infracción del derecho a la tutela judicial efectiva que imputa a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del motivo de amparo permite delimitar que son dos los argumentos sobre los que se sustenta la tacha de inconstitucionalidad: De una parte, la expresada motivación insuficiente de la Sentencia del Tribunal Supremo, por cuanto que, a juicio del sindicato recurrente, se habría limitado aquella a reproducir los argumentos sostenidos en pronunciamientos anteriores para mantener la doble escala salarial, cuando debería haber tenido en cuenta que no se han acreditado circunstancias objetivas que permitieran la permanencia de aquella situación discriminatoria. De otro lado, se invoca la eventual concurrencia de un error patente en la sentencia, que derivaría de haber tomado en consideración las circunstancias concurrentes en el convenio regulador de una empresa distinta a la de la Compañía Logística de Hidrocarburos, S.A., para justificar la regularidad de la diferencia de trato salarial.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sostiene el Ministerio Fiscal, el primero de los argumentos de la demanda carece de individualidad propia y va íntimamente conectado con el de la alegada vulneración del derecho a la igualdad de tratamiento retributivo, puesto que la demanda, en este extremo, se limita a denunciar la insuficiente motivación de la Sentencia sobre la base de que ésta no ha aportado argumentos suasorios que justifiquen el mantenimiento de lo que considera peyorativo para el derecho salarial de los trabajadores que ingresaron a partir del 12 de septiembre de 1995. Por tanto, el análisis de fondo de esta vulneración debe hacerse de modo conjunto con la del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denunciada infracción del derecho a la tutela judicial efectiva por concurrir un “error patente” en la Sentencia impugnada, debe ser inadmitida a limine por cuanto, como con acierto ha destacado el Ministerio Fiscal, la eventual infracción constitucional habría sido cometida primera y directamente por la Sentencia del Tribunal Supremo, por lo que la parte debería haber promovido el incidente extraordinario de nulidad de actuaciones del artículo 241 LOPJ, a fin de dar oportunidad al órgano judicial a que pudiera considerar la vulneración del derecho fundamental invocada, antes de acudir a esta vía subsidiaria del recurso de amparo. Concurre, pues, la causa de inadmisibilidad del recurso por falta de agotamiento de la vía judicial previa en lo que se refiere a la infracción de este derecho fundamental [art. 50.1 a), en relación con el art. 44.1 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ya el enjuiciamiento de la cuestión de fondo suscitada, esta se localiza en la alegada vulneración del derecho a la igualdad ante la ley reconocido en el artículo 14 CE, toda vez que, en el caso de autos, tendría esta su causa directa en el contenido de determinados preceptos de un convenio colectivo que, en materia de retribuciones, establece una doble escala salarial en relación con el cómputo del complemento de antigüedad, aplicable a los trabajadores de una empresa afectados por su ámbito de cobertura, en función de su fecha de ingreso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eventual violación del derecho fundamental a la igualdad se hallaría en el propio clausulado del convenio colectivo y no en actos de aplicación singulares del mismo, por lo que, identificado ya el derecho fundamental de que se trata, habremos de partir, para su enjuiciamento, de la doctrina reiterada de este Tribunal que, a modo de síntesis y en lo que respecta al principio de igualdad ante la ley contenido en el artículo 14 CE, se configura como “un derecho subjetivo de los ciudadanos a obtener un trato igual, que obliga y limita a los poderes públicos a respetarlo y que exige que los supuestos de hecho iguales sean tratados idénticamente en sus consecuencias jurídicas, de modo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 (STC 36/2011, de 28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enunciado del artículo 14 CE, no se agota, sin embargo, en esta cláusula general de igualdad con la que se inicia su contenido, sino que, a continuación, el precepto constitucional se refiere a la prohibición de una serie de motivos concretos de discriminación expresamente contenidos en el mismo, que finalizan en una última fórmula general, la de “cualquier otra condición o circunstancia personal o social”, respecto de los que este Tribunal, aparte de destacar que no implica el establecimiento de una lista cerrada de supuestos que la provoquen, sí ha tenido especial cuidado en proclamar la ilegitimidad constitucional de los tratamientos diferenciados respecto de “los concretos motivos o razones de discriminación que dicho precepto prohíbe, al tratarse de características expresamente excluidas como causas de discriminación por el art. 14 CE (STC 39/2002, de 14 de febrero, FJ 4, y las que en ella se citan)” (STC 36/2011, de 28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también ha señalado este Tribunal con reiteración que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son, en suma, las desigualdades que resulten artificiosas o injustificadas por no venir fundadas en criterios objetivos y razonables, según criterios o juicios de valor generalmente aceptados.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 necesario, para que sea constitucionalmente lícita la diferencia de trato, que las consecuencias jurídicas que se deriven de tal distinción sean proporcionadas a la finalidad perseguida, de suerte que se eviten resultados excesivamente gravosos o desmedidos.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(STC 27/2004, de 4 de marzo, FJ 2,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juicio de igualdad, que es relacional, exige “como presupuestos obligados, de un lado, que, como consecuencia de la medida normativa cuestionada, se haya introducido directa o indirectamente una diferencia de trato entre grupos o categorías de personas y, de otro, que las situaciones subjetivas que quieran traerse a la comparación sean, efectivamente, homogéneas o equiparables, es decir, que el término de comparación no resulte arbitrario o caprichoso. Sólo una vez verificado uno y otro presupuesto resulta procedente entrar a determinar la licitud constitucional o no de la diferencia contenida en la norma” (STC 27/2004,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ámbito de la negociación colectiva la aplicación del principio de igualdad, ha destacado este Tribunal, “no resulta excluida en el desarrollo de las relaciones laborales”, si bien dicha aplicación “se encuentra sometida a importantes matizaciones” (STC 36/2011, de 28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el ordenamiento español, a diferencia de lo que ocurre en otros países de nuestro entorno, el convenio colectivo, al menos en la más importante de sus manifestaciones, alcanza una relevancia cuasi-pública, no sólo porque se negocia por entes o sujetos dotados de representación institucional y a los que la Ley encarga específicamente esa función, sino también porque una vez negociado adquiere eficacia normativa, se incardina en el sistema de fuentes del Derecho y se impone a las relaciones de trabajo incluidas en su ámbito sin precisar el auxilio de técnicas de contractualización ni necesitar el complemento de voluntades individuales” (SSTC 177/1988, de 10 de octubre, FJ 4; 119/2002, de 20 de mayo, FJ 6, o 36/2011,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 las relaciones privadas, en que el convenio colectivo se incardina, “los derechos fundamentales y, entre ellos el derecho a la igualdad, han de aplicarse matizadamente, haciéndolos compatibles con otros valores que tienen su origen en el principio de autonomía de la voluntad … No puede olvidarse, en este sentido, que en la negociación colectiva los representantes de los trabajadores defienden los intereses globales de éstos, observando la realidad en la que intervienen, las implicaciones presentes y futuras de sus pactos y las consecuencias que una estrategia negociadora desviada podría llegar a provocar en perjuicio de sus representados (STC 119/2002, de 20 de mayo, FJ 6). En consecuencia, ni la autonomía colectiva puede, a través del producto normativo que de ella resulta, establecer un régimen diferenciado en las condiciones de trabajo sin justificación objetiva y sin la proporcionalidad que la medida diversificadora debe poseer para resultar conforme al art. 14 CE, ni en ese juicio pueden marginarse las circunstancias concurrentes a las que hayan atendido los negociadores, siempre que resulten constitucionalmente admisibles (STC 27/2004, de 4 de marzo, FJ 4)” (STC 36/2011,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de las cuestiones que puede causar la eventual vulneración del principio de igualdad dentro del ámbito de la negociación colectiva es la que tiene que ver con el desarrollo normativo de las retribuciones de los trabajadores, que figuren en el convenio colectivo suscrito entre la entidad empresarial y los sindicatos representantes de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este Tribunal ha declarado en su STC 119/2002, de 20 de mayo, FJ 6 que “el sistema normal de fijación del salario y, en general, del contenido de la relación laboral, corresponde a la autonomía de los trabajadores y empresarios mediante el ejercicio del derecho a la negociación colectiva que proclama el art. 37.1 CE. Mas, un Estado social y democrático de Derecho, que propugna entre los valores superiores de su ordenamiento jurídico la justicia y la igualdad (art. 1.1 CE), y en el que se encomienda a todos los Poderes públicos el promover las condiciones para que la igualdad del individuo y de los grupos en que se integra sean reales y efectivas (art. 9.2 CE), ha de complementar aquel sistema de determinación del salario asegurando los valores de justicia e igualdad que den efectividad al también mandato constitucional contenido en el art. 35.1 CE”. Además, continúa diciendo la precitada Sentencia que “el principio de igualdad implica la eliminación en el conjunto de los factores y condiciones retributivos, para un mismo trabajo o para un trabajo al que se le atribuye igual valor, de cualquier discriminación basada en las circunstancias personales o sociales, que mencionadas concretamente unas … y aludidas otras en la genérica fórmula con la que se cierra el art. 14, son susceptibles de generar situaciones de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cuando, fruto de la negociación colectiva, quede recogido en el convenio correspondiente un diferente tratamiento salarial para los trabajadores de su ámbito de aplicación, tal circunstancia puede generar una desigualdad de trato entre aquéllos, que resulte peyorativa para unos respecto de otros. Estaremos en presencia, entonces, de lo que se conoce como “doble escala salarial”, cuya introducción puede reportar un trato diferenciado y desigual, si no atiende a una justificación objetiva y razonable, y si la diferencia retributiva no es proporcional al tipo de actividad laboral desempeñada por unos o por otros dentro del ámbito de cobertura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uno de los supuestos más problemáticos de doble escala salarial es el que se refiere al establecimiento de un diferente sistema de cómputo de la antigüedad en función del momento de ingreso en la empresa. Al respecto, este Tribunal tuvo ya ocasión de declarar que “la distinta fecha de ingreso en la empresa, por sí sola, no puede justificar un modo diferente de valoración de la antigüedad en el convenio de un grupo de trabajadores respecto del otro, puesto que su lógica descansa en un trato peyorativo a quien accede más tarde al empleo, haciendo de peor condición artificiosamente a quienes ya lo son por las dificultades existentes en la incorporación al mercado de trabajo y por la menor capacidad de negociación con la que cuentan en el momento de la contratación, con lo que la diversidad de las condiciones laborales que de ello se deriva enmascara una infravaloración de su condición y de su trabajo” (STC 27/2004, de 4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continúa diciendo la precitada STC 27/2004, en su mismo FJ 6, que “tras la desregulación que llevó a cabo la Ley 11/1994, de 19 de mayo, del que hasta entonces era un derecho a la promoción económica de carácter necesario, que ha pasado a ser dispositivo para las partes negociadoras, pueden incluso respetarse tan sólo los derechos ya causados bajo el convenio anterior o en curso de adquisición en el tramo temporal correspondiente por los antiguos trabajadores (art. 25.2 del vigente texto refundido del estatuto de los trabajadores, aprobado por Real Decreto Legislativo 2/2015, de 23 de octubre). Sin embargo nada excusa la necesidad de que en el nuevo convenio, y a partir de su entrada en vigor, se fije una estructura salarial que trate por igual a todos los trabajadores a los que ha de aplicarse (sin perjuicio de que se respeten las percepciones consolidadas); pues lo que es reprochable desde la perspectiva del derecho a la igualdad es que se establezca una valoración de la antigüedad para el futuro de modo distinto para dos colectivos de trabajadores, y que se haga exclusivamente en función de la fecha de su ingreso en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han de agregarse otras dos consideraciones: De una parte, para que la diferencia salarial fundada en el concepto de antigüedad pueda ser conforme al principio de igualdad es necesario que, en el seno del convenio, se introduzca algún tipo de compromiso empresarial que conlleve una “contraprestación a los afectados que pueda hacer potencialmente compatible la medida con el art. 14 CE”; y, de otro lado, que “con base en pautas de compensación o reequilibrio, determinen el establecimiento de la diferencia de modo transitorio, asegurando su desaparición progresiva” (STC 27/2004, de 4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Entrando ya en el enjuiciamiento del caso concreto, desde los presupuestos doctrinales expuestos, hay que partir de lo que alega el sindicato recurrente y de la denuncia por vulneración del derecho a la igualdad que formula en su demanda de amparo, que, en síntesis, alude al establecimiento de un doble criterio para la consolidación del complemento de antigüedad de los trabajadores de la mercantil Compañía Logística de Hidrocarburos, S.A., en razón a la fecha de su ingreso en ésta y por virtud de lo establecido en determinados preceptos de un convenio colectivo, que, además, son reproducción del mismo texto de los artículos contenidos en otros convenios que le precedieron en el tiempo, hasta completar un largo período (veinte años), en el que se ha venido manteniendo tal diferenciación de cómputo salarial.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Particularmente, la queja se localiza en el apartado 5 de la disposición transitoria sexta del convenio colectivo de referencia, en el que se sigue reconociendo a los trabajadores que ingresaron en CLH, S.A., con anterioridad al 12 de septiembre de 1995, el cómputo por trienios del complemento de antigüedad, a diferencia de los que lo hicieron después de aquella fecha, a los que el citado complemento les es reconocido por quinquenios cumplidos.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pues, de la constatada existencia por todas las partes en este proceso de una diferencia salarial entre los trabajadores de CLH, S.A., y reconocida, tambien por todos, la “doble escala salarial”, en función de la fecha de ingreso en aquella, resulta necesario aplicar al caso de autos los criterios establecidos por la doctrina de este Tribunal expuesta en los fundamentos jurídicos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por lo que se refiere a la exigencia de que aquella diferenciación de trato salarial tenga una justificación objetiva y razonable, se aprecia del relato de hechos probados de la Sentencia de 5 de marzo de 2015, dictada por la Sala de lo Social de la Audiencia Nacional, que acoge en su integridad la Sentencia del Tribunal Supremo de 11 de julio de 2016, ahora impugnada, que dicha exigencia vino originariamente recogida como “condición más beneficiosa y a título personal”, a favor de los trabajadores ingresados en la empresa con anterioridad al día 12 de septiembre de 1995. Así se reconocía en la disposición transitoria séptima del convenio colectivo suscrito en aquella fecha y de los tres convenios bianuales que, hasta el ejercicio de 2003, se sucedieron en el tiempo. Dicha condición personal más favorable se apoyaba en la necesidad de compensar al colectivo de trabajadores que venían prestando servicio para la empresa hasta aquel momento, los cuales habían visto empeoradas sus condiciones de trabajo como consecuencia de determinados cambios estructurales que la Compañía Logística de Hidrocarburos, S.A., hubo de afrontar para adaptarse a la nueva situación del mercado. Tales cambios (transformación empresarial como consecuencia de pasar de una situación de monopolio a otra de libre concurrencia; adecuación de estructuras organizativas y productivas que conllevaron la tramitación de varios expedientes de regulación de empleo; aparición en el mercado libre y competitivo de nuevas empresas sin cargas laborales preexistentes, así como la modificación en la legislación laboral que permitió una mayor autonomía negocial y las exigencias derivadas del sistema de “sucesión de empresas” previsto en el artículo 44 del texto refundido del estatuto de los trabajadores de 1995, que había entrado en vigor en fechas inmediatamente anteriores) fueron reflejados en los diferentes pronunciamientos judiciales, que avalaron aquella situación (SSTS de 16 de enero de 2006 y de 5 de marzo de 2007, recaídas en los recursos de casación núms. 213-2004 y 187-2004, respectivamente) y que precedieron al que ahora es objeto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recogidos en aquellos precedentes judiciales justificaban de un modo objetivo y racional el doble régimen salarial establecido para los empleados de la empresa, en la medida en que, de una parte, habían reconocido a los trabajadores con antigüedad anterior al 12 de septiembre de 1995, unos derechos adquiridos derivados de las condiciones laborales que habían tenido hasta aquel momento en la empresa; y de otro lado, operaban como mecanismos de compensación, al haber empeorado dichas condiciones a partir de los cambios estructurales que hubo de realizar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 partir del convenio colectivo suscrito en el año 2004, para el quinquenio 2004-2009, y del firmado en el año 2011, para el quinquenio 2010-2015, que es el que sirve de base a esta impugnación, se dejaron de recoger aquellas menciones a la “condición más beneficiosa y a título personal” que habían regido hasta aquel momento y se omitió toda referencia a las razones por las que se seguía incluyendo en su articulado el sistema de doble computación del complemento de antigüedad, que persistía en su diferenciación, lo que permitió que tal dual criterio de determinación por trienios y por quinquenios para unos y otros trabajadores en función de aquella fecha inicial de referencia, la del 12 de septiembre de 1995, haya perdurado a lo largo de veinte años (hasta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lo que atañe al convenio 2010-2015, al que se circunscribe el objeto de este recurso de amparo, la omisión de toda mención justificativa del doble trato salarial en aquel carece de fundamento objetivo y razonable, en los términos recogidos por nuestra doctrina, toda vez que el reconocimiento de determinadas mejoras en el régimen retributivo de los empleados de la Compañía Logística de Hidrocarburos, S.A., que, al tiempo de la firma del primero de los convenios ya tenían vínculo laboral con la empresa, hallaba en aquel momento su justificación en los cambios estructurales que había tenido que hacer la empresa como consecuencia de la nueva situación del mercado y de la legislación que había entrado en vigor en fechas inmediatamente anteriores, pero no es posible, una vez transcurridos veinte años desde entonces (en referencia a la vigencia del convenio enjuiciado), seguir aceptando, con criterios de racionalidad y objetividad, la persistencia de aquella justificación para el mantenimiento del doble sistema retributivo descrito, dado que el margen de tiempo que ha pasado y la evolución del sector del mercado en que opera CLH S.A., han sido de tanta entidad como para entender que la mercantil de referencia haya podido adaptarse a la nueva situación del mercado y a los cambios legislativos que, en su momento, justificaron el sistema de doble escala salarial, por lo que tales argumentos, sobrevenidamente extemporáneos, no pueden seguir sirviendo de apoyo al régimen retributivo dual descrito.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oponerse al criterio sostenido en la resolución de instancia, la Sentencia del Tribunal Supremo de 11 de julio de 2016, objeto de este recurso de amparo, ha aportado dos argumentos que aparecen íntimamente relacionados entre sí: i) que su anterior Sentencia de 19 de enero de 2010 ya consideró “justificada la desigualdad retributiva y admitido la legalidad de esa misma disposición convencional”; ii) que no han concurrido “en el presente procedimiento elementos de juicio que permitan considerar que pudieren haber variado las circunstancias fácticas que fueron tenidas en cuenta en el momento de dictarse la misma” (FJ 7, apartado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delimitado el eje discursivo de la Sentencia, no es posible acoger el primero de los argumentos que sostiene el Alto Tribunal para rechazar la desigualdad denunciada, toda vez que, en primer lugar, pese a haber denegado la eficacia positiva de la cosa juzgada en virtud de lo resuelto en otra Sentencia del año 2010 de la misma Sala, la resolución de 2016 impugnada viene, en cambio, a otorgarle materialmente dicha eficacia, puesto que se remite in toto a las consideraciones que hizo la anterior para rechazar la desigualdad salarial denunciada, sin que se hayan incorporado otros argumentos que los que en aquélla se hubieron recogido.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segundo término, porque, de la lectura del fundamento jurídico quinto de la precedente STS de 19 de enero de 2010, que es el que abordó el enjuiciamiento de la eventual contradicción con el artículo 14 CE de los artículos 58 y disposición transitoria sexta apartado 2 del convenio 2004-2009, que tenían el mismo texto que los artículos correspondientes del convenio 2010-2015, objeto de nuestro análisis, se advierte que su fundamentación jurídica transcribe en su integridad lo que antes habían afirmado ya las SSTS de 16 de enero de 2006 y de 5 de marzo de 2007, habiéndose limitado a declarar al término de dicho fundamento que, por remisión a lo anteriormente razonado, se procedía a la desestimación del motivo de casación respecto de la pretensión de ilegalidad de los preceptos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que, en definitiva, la Sentencia de 11 de julio de 2016, objeto de nuestro enjuiciamiento, se remitió a la anterior de 19 de enero de 2010, que, a su vez, lo había hecho a otras dos anteriores de 2006 y de 2007, las que, igualmente, habían sustentado su argumentación justificativa de la doble escala salarial, como se ha destacado supra, en unos argumentos referidos a un momento determinado, el del año 1995, en que se produjeron los cambios en la situación del mercado y de la legislación laboral anteriormente descritos.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argumentos apuntados obligan a no poder acoger la primera de las razones esgrimidas en la Sentencia de 11 de julio de 2016, toda vez que se trata de una argumentación por remisión que remonta el análisis de la cuestión a la situación económica y laboral que existía veinte años atrás, sin que se haya aportado ningún otro argumento actualizado que justificara el mantenimiento de aquella decisión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tampoco es posible aceptar el segundo de los argumentos de la Sentencia impugnada, pues, además de concurrir para desestimarlo, las mismas razones que han servido para rechazar el anterior, dada su íntima conexión con éste, hay que señalar, también, que la tesis defendida por el Tribunal Supremo no se corresponde con la interpretación más favorable a la efectividad del derecho fundamental que consagra el artículo 14 CE, dado que la Sentencia impugnada, ante la existencia reconocida por todas las partes y por el propio Tribunal de que concurre en el caso de autos una doble escala salarial entre los empleados de CLH, S.A., que ha venido perdurando a lo largo de veinte años y sin que en los últimos diez se haya puesto de manifiesto ningún otro argumento que justifique la persistencia en el tiempo de aquella diferencia salarial, invierte los términos de la carga procesal que incumbe a las partes, en el sentido de que ha exigido a la que denunció la existencia de la discriminación salarial la aportación de nuevos argumentos que la hicieran injustificable, cuando, conforme a nuestra doctrina y a la del propio Tribunal Supremo, que así lo refleja en su sentencia impugnada, la parte que defiende la desigualdad de trato salarial es la que ha de aportar o, en este caso seguir aportando, una justificación razonable y actualizada que pueda servir de fundamento a la permanencia de aquella diferencia en el complemento de antigüedad a lo largo de tanto tiempo, cuando lo propio, por otro lado, es que el sistema de doble escala salarial sirva únicamente para proporcionar una solución transitoria a un momento coyunturalmente comprometido para una empresa, que la obligue a establecer un tratamiento diferenciado a sus empleados por razón del tiempo de incorporación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Falta, por tanto, la constatación de una justificación objetiva y razonable que sirva de fundamento a la permanencia, durante un largo período de tiempo, de un sistema de doble computación del complemento de antigüedad de los trabajadores de la mercantil Compañía Logística de Hidrocarburos, S.A. Ni el convenio colectivo 2010-2015, en los preceptos que fueron impugnados en la vía judicial, ha incluido tal justificación, ni tampoco la Sentencia de la Sala de lo Social del Tribunal Supremo ha aportado razonamiento alguno que permita, desde la perspectiva del enjuiciamiento constitucional que nos incumbe, entender como cumplida esta exigencia, que es presupuesto indispensable para la preservación de la eficacia del derecho fundamental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 inexistencia de tal justificación objetiva y razonable releva a este Tribunal de tener que realizar el subsiguiente juicio de proporcionalidad, que, por falta del presupuesto necesario para llevarlo a efecto, conduce indefectiblemente a la conclusión de que tampoco concurre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anteriores consideraciones conducen directamente al otorgamiento del amparo, quedando ahora por determinar los efectos de la presente sentencia constitucional (art. 55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de este Tribunal que “el recurso de amparo no es instrumento adecuado para pronunciarse sobre la licitud del convenio colectivo (SSTC 177/1988, de 10 de octubre, y 171/1989, de 19 de octubre ). Lo que no implica, sin embargo, que las reglas creadas por el ejercicio de la negociación colectiva ‘queden totalmente al margen’ y sean ajenas al recurso de amparo, en tanto que no cabe duda de que el convenio colectivo puede lesionar los derechos fundamentales, y de que en ese momento se habrá cumplido la primera condición para impetrar el amparo. Lo que sucede, no obstante, es que ello no basta para acudir al proceso de amparo constitucional, pues, según recordaban aquellos pronunciamientos, para que una lesión de origen extrajudicial tenga acceso al mismo, las exigencias técnico procesales de la Ley Orgánica del Tribunal Constitucional imponen la mediación de un acto judicial no reparador de las lesiones producidas, siendo, en todo caso, a dicha resolución judicial a la que habrá que imputar la lesión del derecho fundamental, precisamente por reiterar y confirmar o por no corregir la vulneración denunciada” (STC 27/2004, de 4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anterior doctrina, resulta procedente en este caso la declaración de que ha sido vulnerado el derecho fundamental a la igualdad en conexión con el derecho a la tutela judicial efectiva, toda vez que la argumentación de la Sentencia de la Sala de lo Social del Tribunal Supremo de 11 de julio de 2016, que estimó el recurso de casación interpuesto por la representación de Compañía Logística de Hidrocarburos, S.A., no ha sido respetuosa con el derecho a la igualdad retributiva invocado por el sindicato recurrente en amparo, lo que debe determinar la anulación de la precitada Sentencia y la retroacción de las actuaciones al momento inmediatamente anterior a su dictado para que por la Sala de los Social del Alto Tribunal se pronuncie nueva sentencia, en referencia a los preceptos impugnados del convenio colectivo 2010-2015, que resulte conforme con la efectividad del derecho a la igualdad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recurso de amparo en lo que respecta a la invocación al derecho a la tutela judicial efectiva recogido en la demanda.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el recurso de amparo interpuesto por la federación de industrias y trabajadores agrarios de la Unión General de Trabajadores (FITAG-UGT), al que se adhirió también el sindicato de industria de Comisiones Obreras (CCOO-industria)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la vulneración del derecho fundamental a la igualdad, en conexión con el derecho a la tutela judicial efectiva del Sindicato recurrente y del adherido.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Restablecerlos en la integridad de sus derechos y, a tal fin, declarar la nulidad de la Sentencia de la Sala de lo Social del Tribunal Supremo de 11 de julio de 2016, dictada en el recurso de casación núm. 193-2015, con retroacción de las actuaciones al momento inmediatamente anterior a su dictado para que por la Sala de lo Social del Alto Tribunal se pronuncie nueva sentencia, en referencia a los preceptos impugnados del convenio colectivo 2010-2015, que resulte conforme con la efectividad del derecho a la igualdad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