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18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5542-2016 promovido por doña Luisa Fidalgo Rodríguez y doña Marta Canto Pérez, representadas por la Procuradora de los Tribunales doña Isabel Cañedo Vega, bajo la dirección del Letrado don Pablo Guntiñas Fernández, contra la Sentencia de la Sala de lo Social del Tribunal Superior de Justicia de Galicia, de 14 de octubre de 2015, por la que se estimó el recurso de suplicación núm. 2850-2014 interpuesto frente a la Sentencia del Juzgado de lo Social núm. 2 de Ourense, de 25 de marzo de 2014 (autos núm. 84-2014) y contra el Auto de la Sala de lo Social del Tribunal Supremo, de fecha 30 de junio de 2016, en cuya virtud se inadmite el recurso de casación para la unificación de doctrina interpuesto contra la Sentencia anterior. Ha sido parte el Letrado de la Xunta de Galicia, en la representación que ostenta y ha intervenido el Ministerio Fiscal.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octubre de 2016, la Procuradora doña Isabel Cañedo Vega, en nombre y representación de doña Luisa Fidalgo Rodríguez y doña Marta Canto Pérez, interpuso recurso de amparo contra la Sentencia de la Sala de lo Social del Tribunal Superior de Justicia de Galicia, de 14 de octubre de 2015, por vulneración del derecho a la igualdad y no discriminación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Luisa Fidalgo Rodríguez ha venido prestando servicios para la Consellería de Traballo e Benestar de la Xunta de Galicia con la categoría de titulado superior psicóloga (grupo I, categoría 6) en virtud de contrato de interinidad desde el 7 de mayo de 2010. En la fecha a que se refiere la reclamación desempeñaba su trabajo en el Organismo de Valoración de la Dependencia de la Jefatura Territorial de Lugo, ciudad a la que se desplazaba a diario desde su domicilio en la provincia de Ourense. Previamente, desde 1995 a 2010, trabajó también para la Xunta en el Servicio de Menores de Ourense mediante contrataciones superiores a un año ininterrumpido.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Marta Canto Pérez ha venido prestando servicios para esa misma Consellería con la categoría de titulado superior psicóloga (grupo I, categoría 6) en virtud de contrato de interinidad desde el 8 de mayo de 2013. Dichos servicios los prestaba en el Servicio de Menores de la Jefatura Territorial de Ourense, al que se desplazaba a diario desde su domicilio en Lugo. Previamente (desde 1997 a 2011) prestó servicios para la Xunta de Galicia mediante contrataciones que superaron un año ininterrumpido.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de 22 de octubre de 2013, las trabajadoras mencionadas solicitaron, al amparo del artículo 17 del convenio colectivo único para el personal laboral de la Xunta de Galicia, la permuta de sus respectivos puestos de trabajo alegando las dificultades para conciliar su vida laboral y familiar. Doña Luisa Fidalgo Rodríguez alegaba que atiende de forma compartida a sus padres de 91 y 88 años; y Doña Marta Canto Pérez que es madre soltera de una niña de ocho años. Se aducía en este sentido el esfuerzo que suponía el viaje de tres horas que realizaban diariamente en sentido inverso.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solicitud de permuta fue rechazada por resolución de 4 de noviembre de 2013 de la Dirección General de la función pública de la Consellería de Facenda de la Xunta de Galicia por no tener las solicitantes la condición de personal laboral fijo de la Xunta de Galicia, lo que resultaba exigido por el artículo 17 del Convenio colectivo único para el personal laboral de la Xunta de Galicia. Dicho precepto establece la posibilidad de conceder permutas o rotación de puestos entre trabajadores que ostenten la condición de personal fijo, cuando los trabajadores cumplan los siguientes requisitos: más de un año de servicios continuados en la Administración, idénticas categorías profesionales, que les falte más de cinco años para la jubilación, y que se emita un informe previo favorable por las jefaturas respectivas y por el comité de empresa, o, en su caso, por el comité intercentros.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denegación de su solicitud, las recurrentes formularon reclamación administrativa previa a la vía judicial laboral en la que alegaron que el precepto convencional aplicado estaba desfasado y era contrario al artículo 15.6 del texto refundido del estatuto de los trabajadores, además de vulnerar el artículo 14 CE “al establecer un gravamen al personal temporal ajeno al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Desestimada la reclamación antedicha por resolución de 7 de enero de 2014 de la citada Consellería de Facenda de la Xunta de Galicia, las recurrentes presentaron , con fecha de 22 de enero de 2014, demanda para el reconocimiento de su derecho cuyo conocimiento correspondió al Juzgado de lo Social núm. 2 de Ourense. En ella, tras relatar sus circunstancias laborales y familiares en los términos ya expuestos, así como lo acontecido en vía administrativa, insistían en que el artículo 17 del convenio colectivo citado, que establece la posibilidad de conceder permutas entre dos trabajadores que ostenten la condición de personal fijo “está desfasado y es contrario al art. 15.6 del Estatuto de los Trabajadores, además de vulnerar el art. 14 de la Constitución Española al establecer un gravamen al personal temporal ajeno al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los oportunos trámites, formalizados en autos núm. 84-2014, la demanda fue estimada por Sentencia de 25 de marzo de 2014 que declaró el derecho de las actoras a la permuta de sus puestos de trabajo al entender que la normativa convencional (art. 17 del Convenio colectivo único para el personal laboral de la Xunta de Galicia) debía interpretarse a la luz de la normativa comunitaria que proscribe diferencias de trato injustificadas entre personal fijo y temporal (Directiva 1999/70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Dicha Sentencia fue ejecutada provisionalmente de acuerdo con el auto de ese Juzgado de 9 de mayo de 2014, pasando las actoras a ocupar de forma interina los respectivos puestos permutados.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referida Sentencia del Juzgado de lo Social núm. 2 de Ourense se interpuso por la parte demandada recurso de suplicación, al que correspondió el núm. 2850-2014. Dicho recurso fue estimado por medio de Sentencia de la Sala de lo Social del Tribunal Superior de Justicia de Galicia de 14 de octubre de 2015, que revocó la sentencia de instancia y desestimó la demanda, absolviendo a la Consellería de Facenda de la Xunta de Galicia de las pretensiones deducidas en su contra. La citada Sentencia comienza trascribiendo el contenido del citado artículo 17 del convenio aplicable para traer a colación, después, la Directiva 1999/70/CE, del Consejo, de 28 de junio, relativa al acuerdo marco sobre el trabajo de duración determinada, y, concretamente, su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la Sala que “el término de comparación se produce entre dos trabajadores, uno personal fijo con derecho a la permuta, y otro, personal temporal, en este caso, interino, sin derecho a la permuta, comprobándose cómo la diferencia en el trato o en el régimen jurídico aplicado en relación a una concreta condición de trabajo (permuta) se sustenta no sólo en la naturaleza temporal o indefinida de su prestación de servicios, sino en una razón objetiva, cuál es que el personal interino por vacante por definición ocupa una plaza vacante, sin que pueda pretender ocupar otra plaza que no sea la identificada en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basa su decisión en la Sentencia de esa misma Sala de 19 de junio de 2014 (recurso núm. 4039-2012), en la que se había negado la posibilidad de asimilación de un trabajador indefinido no fijo a otro fijo a los efectos de acudir a un concurso de traslados, sobre la base de que a aquél no puede concedérsele aquellos derechos que lo convertirían en fijo, no de iure, sino de facto, pues la plaza que a resultas de ese concurso pudiera obtener quedaría fuera del proceso de consolidación de empleo temporal, con lo cual la eventualidad de su cobertura o amortización reglamentaria sería más teórica que real en un corto o medio plazo. Con base a ese pronunciamiento precedente, la Sala indica que si no es posible la asimilación entre trabajador indefinido no fijo a otro fijo a los efectos de acudir a un concurso de traslados, “la misma solución debe darse para el caso de la permuta, pues con ella las trabajadoras conseguirían por la permuta lo que por concurso de traslado no podrían, impidiendo además que un trabajador fijo pueda cubrir la vacante de forma reglamentaria”. A ello debe añadirse, agrega la Sala, que “la interinidad por vacante sí les vincula a un puesto concreto, la vacante que ocupan, de modo que con la permuta incurrirían en irregularidad reglamentaria al ocupar plaza distinta de la que está prevista en su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entiende la Sala que en el caso de autos existen “causas objetivas” para entender ajustada a Derecho la limitación convencional por la que se impedía al personal interino la permuta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Frente a la anterior Sentencia las recurrentes formularon recurso de casación para la unificación de doctrina, al que correspondió el núm. 4057-2015, que fue inadmitido a trámite por medio de Auto de la Sala de lo Social del Tribunal Supremo, de 30 de junio de 2016, por falta de idoneidad de la resolución judicial aportada de contraste para acreditar la contradicción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Sentencia de la Sala de lo Social del Tribunal Superior de Justicia de Galicia de 14 de octubre de 2015 vulnera el derecho a la igualdad y no discriminación (art. 14 CE), en conexión con el artículo 39 CE que impone a los poderes públicos la protección social, económica y jurídica de la familia. Señalan las recurrentes que la sentencia recurrida omite un juicio de constitucionalidad del artículo 17 del convenio aplicable en relación con el caso concreto de las actoras, por lo que, no existe razón objetiva alguna de peso que impida al personal interino acceder a la permuta de sus puestos de trabajo y que el juicio de constitucionalidad no puede llevarse a cabo con abstracción de las circunstancias del caso planteado, tal y como se mantuvo en la STC 240/1999, de 20 de diciembre, que reconoció la excedencia por cuidado de hijos al personal laboral interino de la Administración, incidiendo en la existencia de una discriminación contraria a los preceptos constitucionales antes citados. Las recurrentes entienden, por tanto, que no resulta aceptable impedir al personal interino acceder a derechos básicos de movilidad cuando la realidad socio-laboral española ha demostrado que es habitual que tal tipo de personal pase décadas en dicha situación de contratación temporal y añaden que, teniendo en cuenta que la denegación de la permuta afecta a derechos protegidos constitucionalmente (la familia) y que la permuta no ocasionaría perjuicios ni a la Administración ni a terceros (en tanto que cada trabajadora ha de asumir el destino de la nueva plaza), la denegación de su solicitud por razones puramente reglamentarias resulta extremadamente rigurosa y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doctrina del Tribunal de Justicia de la Unión Europea (especialmente, en sus Sentencias de 14 de septiembre de 2016) que de forma constante viene declarando que la temporalidad de la contratación no constituye una razón objetiva de diferencia de trato o de discriminación, terminan diciendo que en este caso también se habría producido una discriminación indirecta por razón de sexo en la medida en que la movilidad tiene como destinataria a la mujer, que es la que principalmente asume el papel de conciliación de la vida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2017, la Sección Primera de este Tribunal acordó la admisión a trámite del recurso de amparo, “apreciando que concurre en el mismo una especial trascendencia constitucional [art. 50.1 c) LOTC] al plantear un problema o faceta de un derecho fundamental sobre el que no hay doctrina de este Tribunal [STC 155/2009, de 25 de junio, FJ 2 a)]”. Por ello, en aplicación de lo dispuesto en el artículo 51 de la Ley Orgánica del Tribunal Constitucional (LOTC), se acordó dirigir atenta comunicación al Tribunal Supremo a fin de que en el plazo de diez días remitiese certificación o fotocopia adverada de las actuaciones correspondientes al recurso núm. 4057-2015, y al Tribunal Superior de Justicia de Galicia, para que hiciera lo propio con relación al recurso núm. 2850-2014 y autos núm. 84-2014, ordenándose al mismo tiempo el emplazamiento de quienes hubiesen sido parte en el procedimiento, excepto a la parte recurrente en amparo, para que en el plazo de diez días pudieran comparecer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registro de 22 de mayo de 2017, la representación procesal de la parte recurrente en amparo presentó un escrito en el que ponía en conocimiento de este Tribunal dos circunstancias sobrevenidas en relación al recurso de amparo planteado: 1) El reconocimiento por las Sentencias del Juzgado de lo Social núm. 1 de Ourense de 31 de marzo de 2017 y del Juzgado de lo Social núm. 2 de la misma ciudad, de 19 de abril de 2017, del carácter indefinido no fijo de la relación laboral de las recurrentes al haber transcurrido el límite máximo de tres años previsto legalmente para la cobertura de sus plazas. Recuerdan asimismo que la Sentencia del Pleno de la Sala Cuarta del Tribunal Supremo de 28 de marzo de 2017 ha declarado que el personal laboral indefinido no es personal temporal, lo que los equipara definitivamente al personal fijo; 2) Por Sentencia de 28 de abril de 2017, la Sala de lo Social del Tribunal Superior de Justicia de Galicia, que es el órgano que dictó la resolución recurrida, ha cambiado su criterio al conceder la permuta a dos trabajadoras interinas en la misma situación que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25 de mayo de 2017, el Letrado de la Xunta de Galicia, en la representación que ostenta, solicitó que se le tenga por personado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Por diligencia de ordenación del Secretario de Justicia de la Sala Primera de este Tribunal de fecha 31 de mayo de 2017 se tuvieron por recibidos los testimonios de las actuaciones y el escrito del Letrado de la Xunta de Galicia, acordando tenerle por personado y parte en nombre y representación de esta última, así como dar vista de las actuaciones al Ministerio Fiscal y a las partes personadas en el plazo común de 20 días para presentar las alegaciones que estimasen pertinentes,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con fecha de 26 de junio de 2017, formuló alegaciones interesando el otorgamiento del amparo por vulneración del derecho a la igualdad de las demandantes (art. 14 CE) con base a los razonamientos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analizar las quejas esgrimidas, el Ministerio Fiscal comienza delimitando el alcance de la impugnación y subraya que el auto de inadmisión del recurso de casación para la unificación de doctrina no es objeto de reproche alguno en la demanda, por lo que no debe entenderse cuestionado. Señala al respecto que se trata de un recurso entablado exclusivamente con el objeto de agotar la vía previa, lo que no impediría, ante una eventual estimación de la demanda de amparo, su anulación. Dicho esto, se detiene a examinar los posibles óbices de procedibilidad, indicando, de un lado, que no cabe apreciar una falta de agotamiento de la vía judicial por la no interposición de incidente de nulidad de actuaciones contra la Sentencia que se cuestiona en amparo, en aplicación de la doctrina sustentada en la STC 2/2017 (FJ 13); de otro lado, que no es posible un pronunciamiento sobre la alegación de la vulneración del artículo 14 CE por discriminación indirecta por razón de sexo, al no haber sido tal queja alegada, en ningún momento, en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Centrando, por lo tanto, su análisis en la queja relativa a la vulneración del derecho a la igualdad (art. 14 CE), estima el Ministerio Fiscal que debe ser acogida en aplicación de la doctrina constitucional recogida en la STC 71/2016, pues, en el presente caso, la diferencia de trato en materia de permuta sufrida por las recurrentes (trabajadoras interinas) en relación con los trabajadores fijos, no tienen su origen en datos objetivos relacionados con la prestación de trabajo o el régimen jurídico del contrato que la justifiquen razonablemente. En tal sentido, considera que la Sentencia impugnada marginó de su análisis datos relevantes como que las recurrentes tenían la misma condición de trabajadoras interinas, que sus contratos de trabajo no variaban de calificación jurídica con la permuta y que las plazas seguían ostentando la misma condición. Nada impedía a la Administración, pues, su posterior cobertura del modo legalmente exigido, o, en su caso, su extinción, como tampoco que cualquier trabajador optase a tales plazas en iguales condiciones que las que ostentaban antes de producirse la permuta. El Ministerio Fiscal niega que la permuta conllevase la irregularidad reglamentaria aducida en la Sentencia impugnada por el hecho de permitir a trabajadoras interinas cubrir vacantes distintas a las consignadas en su contrato, pues entonces habría que convenir en que existiría la misma irregularidad en las permutas que se permiten entre personal fijo, pues en tales casos se desempeña un puesto distinto al consignado en el contrato de trabajo del permutante. Es precisamente el cambio de puesto lo que identifica a toda permuta.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concurriendo una justificación razonable que ampare el trato diferenciado dispensado a las recurrentes, el Ministerio Fiscal concluye su escrito de alegaciones interesando que se otorgue el amparo con declaración de la vulneración del derecho a la igualdad (art. 14 CE), procediendo a la anulación de la Sentencia recurrida y del posterior Auto dictado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28 de junio de 2017, presentó sus alegaciones el Letrado de la Xunta de Galicia. En ellas interesa la desestimación del recurso de amparo, al considerar que no se ha producido la lesión constitucional aducida por las recurrentes, pues en el caso de autos la diferencia de trato entre trabajadores fijos y temporales se encuentra razonablemente justificada en la propia naturaleza del contrato de interinidad por vacante, que conlleva el que se tenga que ocupar y permanecer en la vacante especificada en el contrato. Niega, por otro lado, que los puestos de las dos recurrentes sean iguales aunque tengan la misma categoría laboral y que la permuta no ocasione perjuicios para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la limitación al personal fijo del derecho a permuta protege los derechos colectivos de igualdad, mérito y capacidad en el acceso al empleo, que ha de anteponerse a los derechos de conciliación que se alegan por las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meramente a efectos dialécticos, indica que de estimarse el amparo debería limitarse la concesión de la permuta a los trabajadores interinos, y no reconocerse en términos generales entre personal fijo y temporal, o entre el propio personal temporal cuando la causa del contrato sea distinta a la interinidad, y que resultaría conveniente afirmar la pervivencia de las causas de extinción de la interinidad, si bien respecto al puesto que se haya adquirido tras la permuta.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de 2017 se señaló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la Sala de lo Social del Tribunal Superior de Justicia de Galicia de fecha 14 de octubre de 2015, al negar a las recurrentes en amparo el derecho a permutar sus puestos de trabajo por no tener la condición de trabajadoras fijas en la Administración demandada, lesiona su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en los antecedentes de esta Sentencia, las recurrentes en amparo son dos trabajadoras interinas de la Consellería de Traballo e Benestar de la Xunta de Galicia, que prestan sus servicios como psicólogas, ostentando el mismo grupo y categoría profesional, una en Lugo, teniendo su domicilio en la provincia de Ourense, y la otra en Ourense, viviendo en Lugo. A los efectos de facilitar la conciliación de su vida familiar y laboral y de evitar el largo recorrido que ambas realizan a diario en sentido inverso para acudir al trabajo, solicitaron —al amparo de lo previsto en el artículo 17 del Convenio colectivo único para el personal laboral de la Xunta de Galicia— la permuta de sus respectivos 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petición les fue rechazada, sin embargo, con fundamento en el citado precepto convencional que admite la posibilidad de conceder permutas o rotación de puestos entre trabajadores pero solo cuando ostenten la condición de “personal fijo”. Impugnada por las trabajadoras en la vía judicial la resolución administrativa denegatoria, por Sentencia del Juzgado de lo Social núm. 2 de Ourense de fecha 25 de marzo de 2014, les fue reconocido el derecho reclamado al apreciar el Juez que el artículo 17 citado —que limitaba el derecho de permuta a los trabajadores fijos— debía interpretarse a la luz de la normativa comunitaria que proscribe las diferencias de trato injustificadas entre el personal fijo y el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resolución fue revocada por la Sentencia de la Sala de lo Social del Tribunal Superior de Justicia de Galicia de fecha 14 de octubre de 2015, que validó la actuación de la Administración demandada al entender que permitir a las actoras ocupar por permuta otro puesto, además de hallarse impedido por el citado precepto convencional, supondría una irregularidad reglamentaria, estando el trato diferenciado justificado por razones objetivas, dada la vinculación de las contratadas interinas por vacante con la concreta plaza que es objeto de cobertura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recurrentes en amparo sostienen que esta última Sentencia vulnera el artículo 14 CE, en conexión con el artículo 39 CE, al depararlas un trato diferente injustificado respecto del personal fijo, sin haber ponderado los derechos e intereses constitucionales en juego (necesidad de la conciliación de la vida familiar y laboral). Además, en la medida en que son las mujeres las que solicitan la movilidad en sus puestos al efecto de facilitar la mencionada conciliación, aprecian también la existencia de una discriminación indirecta por razón de sexo prohibida en ese mismo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amparo por lesión del derecho a la igualdad (art. 14 CE), al apreciar que en el caso de autos la diferencia de trato que se dispensa a las trabajadoras interinas con relación al personal fijo en materia de permutas no cuenta con una justificación objetiva y razonable. Considera, sin embargo, que la queja relativa a la existencia de discriminación indirecta por razón de sexo resulta inadmisible al no haberse denunciado en la vía judicial. En contra se manifiesta, sin embargo, la Administración demandada que solicita la desestimación del recurso con fundamento en los argumentos ofrecidos en la resolución judicial recurrida para denegar el derecho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consideración de fondo, debemos analizar la objeción procesal planteada por el Ministerio Fiscal, quien tras descartar que concurra una falta de agotamiento de la vía judicial por la no interposición de incidente de nulidad de actuaciones frente a la Sentencia recurrida, sostiene que la queja relativa a la existencia de una discriminación indirecta por razón de sexo resulta inadmisible al no haber sido objeto de denuncia previa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Ciertamente, no cabe reprochar a las demandantes de amparo que no hayan formalizado el incidente de nulidad de actuaciones previsto en el artículo 241 de la Ley Orgánica del Poder Judicial (LOPJ) frente a la Sentencia recurrida en amparo, dado que al haber tenido la cuestión de fondo una dimensión constitucional desde el inicio mismo de la controversia, como se advierte en el texto de la reclamación previa a la vía judicial laboral y en el de la demanda presentada ante el Juzgado de lo Social, el Tribunal Superior de Justicia tuvo la oportunidad de pronunciarse al resolver el recurso de suplicación sobre la infracción del derecho a la igualdad (art. 14 CE) que ahora se alega en vía de amparo (SSTC 216/2013, de 19 de diciembre, FJ 3, y 2/2017,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recurrentes imputaron originariamente la discriminación al precepto convencional —el artículo 17 del Convenio colectivo único para el personal laboral de la Xunta de Galicia— que se erigió en fundamento de la decisión administrativa denegatoria de su solicitud, en primer término, y, en definitiva, de la Sentencia dictada en suplicación inmediatamente impugnada en este recurso de amparo. La cuestión, por tanto, que ha estado desde el principio en el centro del debate es la relativa a la limitación convencional de la posibilidad de permutar puestos de trabajo a los trabajadores que reúnan la condición de fijos, con exclusión de los temporales, y su compatibilidad con el derecho fundamental de igualdad ante la ley consagrado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técnica propia de la jurisdicción social nos hallamos aquí ante una suerte de impugnación “indirecta”, en que las demandantes actúan en defensa de sus intereses legítimos afectados por el Convenio colectivo mediante el recurso frente a una concreta decisión de la Administración empleadora contraria a su interés, posibilidad avalada por este Tribunal (entre otras, SSTC 56/2000, de 28 de febrero, FJ 3, y 90/2001, de 2 de abril, FJ 4). Ello supone que a partir de este recurso dirigido contra la decisión singular del empleador, como también se ha señalado, corresponde primariamente al órgano judicial interpretar la cláusula convencional y decidir su aplicación o no al caso, pudiendo incluso entrañar que entre a valorar la posible nulidad de aquella (por todas, STC 157/2002, de 16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al efectuar dicha operación de interpretación, el Juzgado de lo Social entendió que, a la luz de la normativa comunitaria que proscribe diferencias de trato injustificadas entre personal fijo y temporal, la condición convencional de tratarse de trabajadores fijos no debía aplicarse. En cambio, la Sala, al resolver el recurso de suplicación, consideró que, no siendo contraria a la prohibición de discriminación la exigencia convencional, había de desplegar su efecto propio, lo que determinó la denegación de la permuta solicitada por las recurrentes. Es este último entendimiento, que llevó a aplicar con todo rigor la limitación convencional, lo que constituye el objeto de enjuiciamiento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queja de discriminación indirecta por razón de sexo que también se alega en la demanda de amparo, en coincidencia con lo manifestado por el Ministerio Fiscal, procede su inadmisión por incumplimiento del requisito previsto en el artículo 44.1 c) de la Ley Orgánica del Tribunal Constitucional (LOTC), al no haberse denunciado la referida vulneración en la vía judicial tan pronto como, una vez conocida, hubo lugar para ello. Efectivamente, el carácter subsidiario del recurso de amparo, que tiene como finalidad facilitar que los Jueces y Tribunales puedan cumplir su función de tutelar los derechos y libertades, así como la de conseguir que los órganos judiciales ordinarios remedien por sí mismos la violación que ellos causen del derecho o libertad fundamental, impide que este Tribunal pueda enjuiciar ex novo la queja relativa a la eventual discriminación indirecta por razón de sexo, al no constar que fuera alegada en el proceso tan pronto como, una vez conocida, hubo lugar para ello (por todas, STC 242/2015, de 30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 puesto en duda la especial trascendencia constitucional de este recurso, que es requisito para su admisión de conformidad con los artículos 49.1 y 50.1 b) de nuestra Ley Orgánica reguladora y, por consiguiente, de orden público procesal (entre otras, STC 113/2012, de 24 de mayo, FJ 2, y las allí citadas), exigencias de certeza y buena administración de justicia (STEDH de 20 de enero de 2015, caso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decidió admitir el recurso de amparo apreciando que concurría en el mismo especial trascendencia constitucional (art. 50.1 LOTC) al plantear un problema o faceta de un derecho fundamental sobre el que no hay doctrina de este Tribunal [STC 155/2009, de 25 de junio, FJ 2 a)]. El Tribunal ha sentado una doctrina general acerca de la diferencia de trato entre trabajadores temporales y fijos, en virtud de la cual toda diferencia de trato debe estar amparada por razones objetivas, y se ha pronunciado respecto a la diferencia entre trabajadores temporales y trabajadores fijos en materias como el acceso a un sistema de previsión social (STC 104/2004, de 28 de junio); duración del subsidio por desempleo (STC 4/1991, de 14 de enero); régimen salarial (SSTC 136/1987, de 22 de julio; 177/1993, de 31 de mayo, y 232/2015, de 5 de noviembre); excedencia de una trabajadora interina (SSTC 203/2000, de 24 de julio, y 240/1999,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plantea la posible existencia de una diferencia de trato en una condición de trabajo, atribuida convencionalmente a los trabajadores, sobre la que no se ha pronunciado este Tribunal, como es la relativa a la permuta de puestos de trabajo. Presenta como singularidad la permuta que, en cuanto concierne a dos trabajadores y puestos de trabajo, el enjuiciamiento de la discriminación denunciada y de la existencia y suficiencia de las razones alegadas como justificativas de la diferencia de trato, habrán de ser proyectadas sobre las circunstancias de las dos personas y los dos puestos de trabajo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allanado el camino para entrar en el examen de la cuestión de fondo y en orden a determinar si se ha producido la infracción del derecho a la igualdad que las recurrentes invocan, es necesario recordar brevemente la doctrina constitucional que define el contenido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igualdad ante la ley reconocido en el artículo 14 CE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lo que veda la utilización de elementos de diferenciación que quepa calificar de arbitrarios o carentes de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prohíbe el principio de igualdad son las desigualdades que resulten artificiosas o injustificadas por no venir fundadas en criterios objetivos y razonables, de valor generalmente aceptado.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SSTC 104/2004, de 28 de junio, FJ 4, y 112/2017,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específicamente se refiere a las diferencias de tratamiento entre trabajadores fijos y temporales, este Tribunal ha mantenido en reiteradas ocasiones que si bien la duración del contrato no es un factor desdeñable a la hora de establecer ciertas diferencias entre unos y otros trabajadores (STC 177/1993, de 31 de mayo, FJ 3), las cuales han de tener su origen en “datos objetivos relacionados con la prestación de trabajo o el régimen jurídico del contrato (en particular en lo relativo a sus causas de extinción) que las expliquen razonablemente” (STC 104/2004, de 28 de junio, FJ 6) y, sin que, en ningún caso, alcancen “al distinto tratamiento que, en perjuicio de los trabajadores temporales, se dispensa sin apoyo en datos objetivos y con merma de su posición misma como trabajadores de la empresa” (STC 71/2016, de 14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no resulta compatible con el artículo 14 CE un tratamiento —ya sea general o específico en relación con ámbitos concretos de las condiciones de trabajo— que “configure a los trabajadores temporales como colectivo en una posición de segundo orden en relación con los trabajadores con contratos de duración indefinida” (STC 104/2004, de 28 de junio, FJ 6). Así, no es dable identificar a estos últimos como los que tienen un “estatuto de trabajador pleno” en la empresa, en contraposición a los primeros, entendidos como aquellos que poseen un “estatuto más limitado o incompleto”, siendo claro que “tanto unos como otros gozan de la fijeza que se deriva de las estipulaciones de su contrato de trabajo respecto de su duración y de las disposiciones legales que regulan sus causas de extinción, y que tanto unos como otros pertenecen durante la vigencia de su contrato a la plantilla de la empresa para la que prestan sus servicios, sin que resulte admisible ninguna diferencia de tratamiento que no esté justificada por razones objetivas” (STC 104/2004, de 28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modalidad de la adscripción temporal o fija a la empresa no puede, por sí misma, justificar el distinto tratamiento de esos dos grupos de trabajadores, ya que su impacto o resultado destruye la proporcionalidad derivada de la duración de los respectivos contratos, y haría de peor condición artificiosamente a quienes ya lo son por la temporalidad de su empleo (STC 177/1993, de 31 de mayo, FJ 3). En suma, cualquier excepción al criterio de igualación expuesto, entre los trabajadores con contratos de duración determinada y los trabajadores fijos comparables, debe estar fundada en razones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de Justicia de la Unión Europea ha establecido una doctrina muy similar a la mantenida por este Tribunal en relación con las diferencias de trato entre trabajadores fijos y temporales, al interpretar la cláusula 4.1 de la Directiva 1999/70/CE, del Consejo, de 28 de junio de 1999, considerando que los trabajadores con contrato de duración determinada no pueden, sin que exista justificación objetiva alguna, ser tratados de manera menos favorable que los trabajadores fijos que se encuentran en una situación comparable [entre otras, STJUE de 13 de septiembre de 2007 (asunto del Cerro Alonso); STJUE de 22 de diciembre de 2010 (asunto Gavieiro Gavieiro e Iglesias Torres); de 9 julio de 2015 (asunto Regojo Dans); y ATJUE de 9 de febrero de 2012 (asunto Lorenzo Martínez)]. Más recientemente, en la misma línea, la STJUE de 14 de septiembre de 2016 (asunto de Diego Porras) ha declarado que la normativa española vulnera la citada cláusula 4 al denegar cualquier indemnización por finalización del contrato al trabajador con contrato de interinidad, cuando sí se le reconoce al trabajador fijo comparable, sin la concurrencia de una razón objetiva que justifique esa disparidad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y para dar respuesta a la queja que se nos plantea, nos corresponde determinar en aplicación de la doctrina reflejada en el precedente fundamento jurídico, si se ha producido la infracción del derecho a la igualdad de trato consagrado en el artículo 14 CE que alegan las recurrentes en amparo con motivo de la denegación, por no tener la condición de fijas, de su solicitud de permuta en sus puestos de trabajo. Al respecto, hemos de distinguir: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Término de comparación válido: como ya se ha apuntado, el juicio de igualdad requiere, ante todo, comprobar si las situaciones que se pretenden comparar son iguales o similares. Pues bien, en el caso que nos ocupa se contrastan situaciones que resultan comparables, en cuanto a la naturaleza del trabajo prestado, los requisitos de formación de quienes lo prestan y las condiciones laborales; elementos de comparación tipificados por una consolidada jurisprudencia del Tribunal de Justicia de la Unión Europea (SSTJUE de 18 de octubre de 2012 [asunto Valenza y otros], 13 de marzo de 2014 [asunto Nierodzik] y 14 de septiembre de 2016 [asunto de Diego Porras].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Justificación objetiva y razonable del trato dispar: una vez apreciada la existencia de un término válido de comparación debemos examinar si esa diferencia de trato entre términos comparables posee una justificación objetiva y razonable que la legitime, por tener su origen en “datos objetivos relacionados con la prestación de trabajo o el régimen jurídico del contrato (en particular en lo relativo a sus causas de extinción)” (SSTC 104/2004, de 28 de junio, FJ 6; y 71/2016, de 14 de abril, FJ 4). A tal fin, conviene recordar que la Sentencia impugnada denegó la petición de permuta de las demandantes (confirmando la decisión de la Administración demandada) exclusivamente en la circunstancia de carecer de la condición de personal fijo, descartando la infracción constitucional al entender no sólo que concurría una razón objetiva para tal diferencia, esto es, “que el personal interino por vacante, por definición, ocupa una plaza vacante, sin que pueda pretender ocupar otra plaza que no sea la identificada en el contrato”, sino que la concesión de la permuta supondría una irregularidad reglamentaria en la medida que se permitiría ocupar a un “temporal” una plaza distinta a la determinada en el contrato de interinidad, impidiendo a un “fijo” la cobertura de la vacante generada.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esos argumentos esgrimidos por el órgano judicial permite justificar, desde la perspectiva del artículo 14 CE, la diferencia de trato denunciada. Por añadidura y según viene sosteniendo la jurisprudencia del Tribunal de Justicia de la Unión Europea, el mero hecho de que un trabajador “haya prestado sus servicios en virtud de un contrato de interinidad no puede constituir una razón objetiva” (en el sentido que a ésta da la cláusula 4.1 del acuerdo marco del CES, UNICE y CEEP sobre el trabajo de duración determinada, anexo a la Directiva 1999/70 CE) que permita justificar una diferencia de trato (STJUE de 14 de septiembre de 2016 [asunto de Diego Porras]). Ciertamente, la Sentencia impugnada omite en su razonamiento —como acertadamente advierte el Ministerio Fiscal— un dato esencial, a saber, que la permuta se solicitaba entre dos trabajadoras que, además de pertenecer al mismo grupo y categoría profesional, tenían la misma condición de interinas, en cuanto contratadas temporales en régimen de interinidad por vacante, por lo que el cambio de sus puestos no hubiera conllevado variación alguna en cuanto a la calificación jurídica de los contratos, circunstancia esta determinante de la denominada “intercambiabilidad” de los puestos de trabajo, exigencia inherente a la institución de la permuta.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las plazas que cada una ocupe después de la permuta habrían proseguido vacantes a la espera de la reglamentaria cobertura o de su extinción, no impidiendo a ningún otro trabajador optar a dichos puestos en las mismas condiciones que las que ostentaba antes de producirse la permuta. Por lo demás, el hecho de que el puesto de trabajo ocupado por las trabajadoras no hubiera coincidido con el que figura en sus contratos de trabajo temporal de haberse accedido a la permuta, en modo alguno puede constituir una razón objetiva para el trato diferente dispensado, pues la referida alteración del puesto de trabajo —y del lugar de prestación de servicios, que en todo caso también se produce cuando la permuta se realiza entre trabajadores fijos— es precisamente lo que define a toda permuta.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la Sentencia impugnada prescindió en su enjuiciamiento de toda ponderación de la importancia que para la conciliación de la vida familiar y laboral tenía para las actoras su petición de permuta, pues el acercamiento del lugar de trabajo a su domicilio les facilitaba la atención de sus concretas responsabilidades familiares (una era madre soltera de una niña de ocho años; la otra se encargaba del cuidado de padres ancianos). El hecho de que la Sala no se haya planteado la cuestión de si denegar a las trabajadoras demandantes la pretendida permuta de sus puestos de trabajo constituía o no un obstáculo para la compatibilidad de su vida familiar y laboral, en atención a las circunstancias concurrentes, supone no valorar adecuadamente la dimensión constitucional ex artículo 14 CE, en relación con el artículo 39.3 CE, del asunto planteado, teniendo en cuenta la efectividad del contenido constitucional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conclusión de que, al haberse utilizado como criterio de diferenciación una circunstancia —la temporalidad del contrato de trabajo— que por sí sola no puede justificar la disparidad de trato si no viene complementada por otros factores por si mismos diferenciadores o justificativos de la razonabilidad de la diferencia, es obligada la estimación del recurso de amparo solicitado por la infracción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debemos fijar, con arreglo a lo dispuesto en el artículo 55.1 LOTC, el alcance del amparo a otorgar. Según ha quedado expuesto en los fundamentos anteriores, hemos apreciado cómo la resolución judicial impugnada ha vulnerado el derecho a la igualdad (art. 14 CE). A la vista, entonces, de la naturaleza sustantiva de la vulneración declarada, de lo innecesario de un nuevo enjuiciamiento que no estaría destinado a corregir el desconocimiento en contra de las recurrentes de normas procesales con relevancia constitucional, y, en fin, de que a partir de los hechos enjuiciados el restablecimiento de su derecho no solo pasa por la constatación de la inexistencia de una razón objetiva y razonable justificativa de la negativa a la permuta pretendida, sino por la obligación de efectuar una interpretación del derecho comprometido en los términos que ha sido entendido tanto por nuestra doctrina como por la del Tribunal de Justicia de la Unión Europea, de modo que el órgano judicial no va a poder resolver de un modo distinto a como lo hizo la Sentencia del Juzgado de lo Social núm. 2 de Ourense de 25 de marzo de 2014 (que, realizando una interpretación del convenio colectivo aplicable al caso respetuosa con los derechos fundamentales e intereses constitucionales en juego, reconoció a las actoras el derecho a la permuta de sus puestos de trabajo), resulta improcedente, por elementales razones de economía procesal, acordar la retroacción de actuaciones para reintegrar a las recurrentes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la estimación del presente recurso de amparo conduce a la anulación de la Sentencia de la Sala de lo Social del Tribunal Superior de Justicia de Galicia, de 14 de octubre de 2015 (recurso núm. 2850-2014), y, en la medida que declaró su firmeza, también la del Auto de la Sala de lo Social del Tribunal Supremo, de 30 de junio de 2016 (recurso núm. 4057-2015), con declaración de la firmeza de la Sentencia del Juzgado de lo Social núm. 2 de Ourense, de 25 de marzo de 2014 (procedimiento ordinario núm. 84-2014).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representación procesal de doña Luisa Fidalgo Rodríguez y doña Marta Canto Pérez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las recurrentes en amparo a la igualdad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en su derecho y, a tal fin, anular y dejar sin efecto la Sentencia de la Sala de lo Social del Tribunal Superior de Justicia de Galicia de 14 de octubre de 2015 (recurso núm. 2850-2014), y el Auto de la Sala de lo Social del Tribunal Supremo de fecha 30 de junio de 2016 (recurso núm. 4057-2015).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firmeza de la Sentencia del Juzgado de lo Social núm. 2 de Ourense de 25 de marzo de 2014, dictada en el procedimiento núm. 84-2014.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