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5659-2017, interpuesto por la Presidenta del Gobierno en funciones contra el artículo 1, apartados primero (en cuanto modifica el art. 1.1 de la Ley 3/2001, de 26 de abril, de la calidad, promoción y acceso a la vivienda de Extremadura), tercero (en cuanto a la incorporación de los apartados 13 y 15 al art. 3 de la Ley 3/2001), cuarto (al añadir un nuevo art. 16 bis a la Ley 3/2001), duodécimo y decimocuarto [en cuanto a la introducción de los apartados l) y m) en el art. 58 de la Ley 3/2001]; el artículo 2; y la disposición transitoria primera de la Ley 2/2017, de 17 de febrero, de emergencia social de la vivienda de Extremadura. Ha comparecido y formulado alegaciones la Junta de Extremadura.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noviembre de 2017 tuvo entrada en el registro general de este Tribunal el recurso de inconstitucionalidad interpuesto por la Presidenta del Gobierno en funciones, representada por el Abogado del Estado, contra el artículo 1, apartados primero (en cuanto modifica el artículo 1.1 de la Ley 3/2001, de 26 de abril, de la calidad, promoción y acceso a la vivienda de Extremadura), tercero (en cuanto a la incorporación de los apartados 13 y 15 al artículo 3 de la Ley 3/2001), cuarto (al añadir un nuevo artículo 16 bis a la Ley 3/2001), duodécimo y decimocuarto [en cuanto a la introducción de los apartados l) y m) en el artículo 58 de la Ley 3/2001]; el artículo 2 y la disposición transitoria primera de la Ley 2/2017, de 17 de febrero, de emergencia social de la vivienda de Extremadura. El Abogado del Estado invocó los artículos 161.2 CE y 30 de la Ley Orgánica de este Tribunal (LOTC) a fin de que se acordara la suspensión de la aplicación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las similitudes con otras leyes autonómicas que han establecido medidas tendentes a afrontar el problema de la vivienda (normas que han sido objeto de los recursos de inconstitucionalidad tramitados con los núms. 4286-2013, 6036-2013, 7357-2013, 1824-2015, 1643-2016, 2501-2016, 4952-2016, 1302-2017, 4403-2017, 4752-2017 y 5425-2017) y las actuaciones estatales en orden a resolver el problema de la vivienda y la reestructuración inmobiliaria, detalla los títulos competenciales del Estado cuya vulneración motiva el recurso: regulación del contenido esencial del derecho de propiedad, del que forman parte los deberes dimanantes de su función social (art. 149.1, 1 y 8 en relación con el art. 33 CE); legislación civil y procesal (art. 149.1. 6 y 8 CE); legislación de expropiación forzosa (art. 149.1.18 CE); bases y coordinación de la planificación general de la actividad económica y ordenación del crédito, banca y seguros (art. 149.1, 11 y 13 CE). Concreta en ese marco las singulares vulneraciones en las que incurren los artículos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1.1 de la Ley 2/2017, que modifica el artículo 1.1 de la Ley 3/2001, incluye en el contenido esencial del derecho de propiedad el “deber de destinar de forma efectiva el bien al uso habitacional previsto en el ordenamiento jurídico, así como mantener, conservar y rehabilitar la vivienda”. Innova así el contenido esencial del derecho de propiedad, al integrar en el mismo un deber hasta ahora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medida de esta naturaleza, similar a las anteriormente introducidas por la Comunidad Autónoma de Andalucía y la Comunidad Foral de Navarra, no parece compatible con lo dispuesto en el artículo 149.1.1 CE. Además, la norma, materialmente considerada, corresponde al orden jurídico civil porque procede a regular el contenido de un derecho patrimonial de orden privado, con la abstracción que es propia de este ámbito del ordenamiento. Choca por ello con el artículo 149.1.8 CE, ya que el vehículo normativo para garantizar el contenido uniforme de los derechos de índole privada, y la igualdad en las condiciones para su ejercicio, es la legislación civil y mercantil. La competencia sectorial autonómica puede dar cobertura a una regulación que se proyecte sobre instituciones civiles, pero no regular directamente tales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su conexión con la regulación contenida en el citado artículo 1.1 de la Ley 2/2017, incurren igualmente en inconstitucionalidad, sobre la base de la misma argumentación, los siguientes preceptos: artículo 1.3 de la Ley 2/2017, en cuanto a la introducción de los apartados 13 y 15 en el artículo 3 de la Ley 3/2001, que definen los conceptos de vivienda habitual y deshabitada a los efectos del artículo 58.1 de la Ley 3/2001; artículo 1.4, que añade un nuevo artículo 16 bis a la Ley 3/2001, que regula el procedimiento de declaración de vivienda desocupada; artículo 1.12, que establece una previsión específica en materia de titularidad relativa a la infracción del artículo 58.1) de la Ley 3/2001 y párrafos l) y m) introducidos por el artículo 1.14 de la Ley 2/2017, que tipifican como infracciones graves en el artículo 58 de la Ley 3/2001 las siguientes conductas: “No dar efectiva habitación a la vivienda, manteniéndola desocupada” y “el incumplimiento de los deberes para el mantenimiento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preceptos son impugnados en la medida en que guardan una evidente unidad de sentido, puesto que están conexionados, ya que se disciplina un mecanismo a través del cual, mediante la delimitación del concepto de vivienda deshabitada, se introducen elementos que condicionan y modulan el contenido del derecho de propiedad, al imponer al propietario una obligación de uso de estos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especial, se tipifican infracciones en relación con el incumplimiento de deberes cuya imposición no corresponde a la Comunidad Autónoma, por tratarse de medidas —las relativas al uso imperativo de las viviendas deshabitadas y la obligación de su mantenimiento— sobre las que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las disposiciones citadas, la Ley extremeña perfila el concepto de vivienda deshabitada y lo configura como un supuesto de incumplimiento de la función social que el derecho de propiedad está llamado a atender, supuesto a partir del cual se articula un conjunto de medidas de intervención orientado a incentivar a los titulares de viviendas para destinarlas a un uso habitacional y, en última instancia, a dar cumplimiento al deber de ocupación de la vivienda, que se establece de modo implícito pero inequívoco.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 regula la expropiación forzosa del usufructo temporal de determinadas viviendas para la cobertura de necesidad de vivienda de personas en especiales circunstancias de emergencia social. La disposición transitoria primera contiene el régimen transitorio de aplicación del 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y el procedimiento aplicables a esta expropiación se regulan en términos similares a los de la disposición adicional segunda del Decreto-ley 6/2013, de 9 de abril, de medidas para asegurar el cumplimiento de la función social de la vivienda en Andalucía, declarada inconstitucional por la STC 93/2015, de 14 de mayo. Teniendo en cuenta la identidad sustancial existente entre ambas, debe concluirse la inconstitucionalidad del precepto examinado, al contenerse en él una regulación que vulnera la competencia del Estado en materia de bases y coordinación de la planificación general de la actividad económica (art. 149.1.13 CE). Adicionalmente, el precepto impugnado afecta también, en la medida en que impide la efectividad de los procesos de desahucio por ejecución hipotecaria, a la competencia estatal sobre la legislación procesal (art. 149.1.6 CE). Tales razonamientos son igualmente extensibles a la disposición transitoria primera de la Ley 2/2017, dada la conexión que guarda con el 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supuesto regulado no se encuentra contemplado en la legislación estatal de expropiación forzosa como uno de los instrumentos para hacer efectiva la función social del derecho de propiedad y sin embargo incide de manera directa en el contenido esencial del derecho de propiedad reconocido en el artículo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2 infringe la Constitución desde una perspectiva sustantiva al vulnerar el principio de proporcionalidad (entre otras, SSTC 66/1995, de 8 de mayo; 107/1996, de 12 de junio, y 147/2001, de 27 de junio). Las medidas contenidas en este artículo no presentan ventajas proporcionadas respecto de otras alternativas posibles, como la provisión por la propia Comunidad Autónoma de Extremadura de viviendas de alquiler social para las personas en especiales circunstancias de emergencia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conjunto, las disposiciones impugnadas tienen una “eficacia incisiva” en la política económica general del Estado y en sus elementos básicos, máxime si se generalizan en otras normas autonómicas, como ha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Suponen un deterioro de la posición financiera de las entidades de crédito y otras de similar naturaleza (dado el ámbito subjetivo del art. 2), bien por su coste directo, bien por dañar el valor de determinadas partidas en los balances. Se reduce la capacidad de las entidades de crédito de generar resultados positivos suficientes, lo que constituye una condición necesaria para dotar recursos propios que permitan mantener su solvencia y con ello, la estabilidad financiera. La expropiación del usufructo de las viviendas comporta que las entidades en proceso de reestructuración inmobiliaria no podrán llevar a cabo la venta de las viviendas afectadas por esta medida, que deberán permanecer en el balance de las entidades y, conforme a la aplicación de la normativa contable, deberán dotarse provisiones que en tres años alcanzarán al menos el 40 por cien del valor de dichos inmuebles (anexo 1 del Real Decreto-ley 2/2012, de 3 de febrero, de saneamiento del sector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 el impacto sobre el mercado de cédulas y bonos hipotecarios, al verse perjudicado el valor de la garantía hipotecaria, esencial para su correcto funcionamiento. Todo ello tiene efectos directos sobre la cartera actual de cédulas hipotecarias, que constituye la fuente más importante de financiación de préstamos hipotecarios de las entidades. Dado el menor valor de la garantía, los inversores exigirán un mayor volumen de préstamos que respalde las cédulas emitidas. Las emisiones de cédulas podrían afrontar una bajada de rating, que tendría como consecuencia un aumento del coste de financiación de las entidades. Estos efectos se trasladarán al mercado de la concesión de créditos hipotecarios como un endurecimiento de las condiciones de contratación de dichos préstamos: tipos más elevados o mayores exigencias de capital inicial al prestatario.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medidas impugnadas interfieren, al menos, el ejercicio la competencia estatal en materia de ordenación económica (art. 149.1.13 CE) al realizar una regulación que se proyecta sobre un ámbito material ya reglado por el Estado, que ha introducido medidas y acciones para dar respuesta al problema de los desahucios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diciembre de 2017, el Pleno, a propuesta de la Sección Cuarta, acordó: admitir a trámite el recurso de inconstitucionalidad; conforme a lo establecido por el artículo 34 LOTC, dar traslado de la demanda y documentos presentados al Congreso de los Diputados, al Senado, a la Junta de Extremadura y a la Asamblea de Extremadura, al objeto de que en el plazo de quince días pudieran personarse en el proceso y formular las alegaciones que estimaren convenientes; tener por invocado por el Presidente del Gobierno el artículo 161.2 CE, lo que, a su tenor y de conformidad con el artículo 30 LOTC, produce la suspensión de la vigencia y aplicación de los preceptos recurridos; y publicar la incoación del recurso en el “Boletín Oficial del Estado” y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el Tribunal Constitucional los días 22 de diciembre de 2017 y 7 de febrero de 2018, los Presidentes del Congreso de los Diputados y del Senado comunicaron los acuerdos de las Mesas de sus respectivas Cámaras de personarse en este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 Asamblea de Extremadura se personó en el proceso mediante escrito registrado con fecha 4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Junta de Extremadura se personó en el proceso mediante escrito registrado el 11 de enero de 2018, solicitando prórroga del plazo para formular alegaciones, que le fue concedida mediante providencia del Pleno de la misma fecha, por plazo de ocho días a contar desde la expiración del plazo ordinario. En el escrito de alegaciones registrado el 16 de enero, tras la exposición de los títulos competenciales del Estado y de la Comunidad Autónoma de Extremadura, y del contexto económico y normativo, la Junta de Extremadura insta la íntegra desestimación del recurso por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vulneración de los artículos 33 y 149.1.1 CE, el Tribunal ha establecido la plena constitucionalidad de modelos normativos que comportan restricciones a los derechos patrimoniales cuando así se justifica por la defensa de los intereses generales (SSTC 83/1984, de 24 de julio; 37/1987, de 26 de marzo; 37/1990, de 1 de marzo; 186/1993, de 7 de junio; 227/1993, de 9 de julio; 152/2003, de 17 de julio; 247/2007, de 12 de diciembre, y 154/2015, de 9 de julio). Por otra parte, la alusión al artículo 149.1.1 CE, que no aparece invocado como título competencial en las normas estatales que se citan en la demanda como vulneradas, no es procedente a la luz de la STC 152/1988,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propiedad plasmado en la demanda no tiene en cuenta que el Derecho administrativo se construye para posibilitar la incidencia de los poderes públicos en los ámbitos de libertad y propiedad de los ciudadanos. Apurando el argumento sobre el que se asienta, el escrito de la impugnación conllevaría que los poderes públicos autonómicos no pudieran actuar nunca sin una previa habilitación del legislador estatal, y tal conclusión no es compatible con 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destinar las viviendas a un uso determinado no desborda el orden constitucional. Intenta dar a un bien concreto el uso natural residencial para el que fueron edificadas las viviendas, lo que enlaza con la competencia autonómica en materia de urbanismo y vivienda. Las SSTC 61/1997, de 20 de marzo, y 164/2001, de 11 de julio, reconocen que el planeamiento urbanístico puede determinar el concreto contenido de la propiedad urbana mediante la asignación de usos y aprovechamientos, entre ellos el uso residencial. La limitación del destino de un inmueble urbano viene condicionado por su uso urbanístico, de modo que el titular del mismo no puede de modo soberano, o dominical, cambiar ese destino sin infracción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cuestiona la obligación de los titulares de fincas urbanas de mantenerlas en un estado de conservación adecuado e, incluso, de rehabilitarlas. Tal afirmación no sólo no está fundamentada, lo que excusaría de cualquier argumentación (STC 22/2012, de 16 de febrero), sino que tales obligaciones se recogen también en el artículo 15 del Real Decreto Legislativo 7/2015, de 30 de octubre, por el que se aprueba el texto refundido de la Ley de suelo y rehabilitación urbana (que asume la tradición normativa), y en el artículo 163 de la Ley 15/2001, de 14 de diciembre, de suelo y ordenación territorial de Extremadura, que nunca fue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definición de los conceptos de vivienda habitual y deshabitada (art. 1.3) es conforme con la STC 93/2015. A ello hay que añadir que la disposición final tercera de la Ley de la Asamblea de Extremadura 2/2017, que no ha sido impugnada, establece un canon que gravará las viviendas declaradas deshabitadas, por lo que suprimir el concepto privaría de sentido al canon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demanda ni explica ni razona en qué medida la configuración del concepto de vivienda habitual puede perturbar las competencias estatales, por lo que debe aplicarse igualmente la doctrina de la citada STC 22/2012 sobre el artículo 1.3 y sus conexos, apartados 4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de los aspectos sancionadores descansa en la supuesta inviabilidad constitucional del deber de los titulares de viviendas de darles el uso residencial efectivo, extremo sobre el que ya se ha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asumiendo la tesis de la demanda a efectos dialécticos, la jurisprudencia constitucional señala que es perfectamente viable la tipificación como ilícitos administrativos de las contravenciones de determinados comportamientos jurídico privados (STC 71/1982, de 30 de noviembre, en relación con el incumplimiento de las obligaciones de información del promotor de viviendas; STC 62/1991, de 22 de marzo, sobre la tipificación sancionable de la omisión de las obligaciones postventa; lo mismo ocurre, con matices, en la STC 284/1993,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esencia de la expropiación supone la privación definitiva o temporal de los derechos de los ciudadanos. La expropiación impide la ejecución del desahucio mediante el lanzamiento, pero no supone alteración de las normas procesales, cuya asunción constituye precisamente la premisa de la expropiación. Se produce una verdadera sucesión procesal, prevista en el artículo 17 de la Ley de enjuiciamiento civil, sin que tampoco sea ocioso recordar lo dispuesto en el artículo 105.3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(art. 2 y disposición transitoria primera) se limita a fijar la obligación de comunicar la resolución de inicio del expediente expropiatorio al órgano judicial que esté conociendo de la ejecución hipotecaria. Es congruente con el deber de lealtad institucional, y viene avalado por el artículo 9.1.5 del Estatuto de Autonomía de Extremadura (EAE), en cuanto atribuye a la Comunidad Autónoma la potestad de dictar “normas procesales derivadas del derecho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regulación encaja en la competencia autonómica establecida en el artículo 13 EAE, según la interpretación del Tribunal sobre la competencia para declarar la causa expropiandi, recogida en las SSTC 37/1987, de 26 de marzo; 17/1990, de 7 de febrero; 186/1993, de 7 de junio, y 61/1997, de 20 de marzo. Respecto del reproche de arbitrariedad, se invocan las SSTC 104/2000, de 13 de abril, y 237/2012,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competencia estatal ex artículo 149.1.13 CE no puede desfigurar el reparto constitucional y estatutario de competencias, en el que las Comunidades Autónomas han recibido importantes responsabilidades en materia económica. El sistema constitucional, asentado en el principio de colaboración, propugna un equilibrio entre los diferentes sujetos constitucionales en presencia, que deben repartirse facultades sin anular a los otros, especialmente en materias conectadas con la existencia de un mercado único en el que todos los factores del mismo están fuertemente interrelacionados (SSTC 190/2000, de 13 de julio; 223/2000, de 21 de septiembre; 95/2001, de 5 de abril; 164/2001, de 11 de julio; 124/2003, de 19 de junio, y 79/2017,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la STC 93/2015, sin tener en cuenta las diferencias con la regulación allí anulada. La ley extremeña configura la fase expropiatoria como un procedimiento sucesivo a las actuaciones estatales, de suerte que solo procederá “una vez agotadas todas las vías de solución habitacional en previsión de la menor afectación posible al mercado hipotecario”, y en especial no procederá en los supuestos previstos en el artículo 2.2, que solventa las objeciones recogidas en el fundamento jurídico 17 de dicha sentencia. Entender que la eficacia de las normas estatales, en particular la moratoria de lanzamientos, pueda condicionar de futuro la acción pública de los poderes autonómicos en absoluto se compadece con el alcance del artículo 149.1.13 CE. Lo mismo se puede predicar del fondo social de viviendas regulado en la normativa estatal, que también actúa como una barrera previa, aunque su realidad efectiva en Extremadura sea residual, casi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los efectos económicos que se alegan en la demanda, lo cierto es que el euríbor presenta porcentajes negativos desde febrero de 2016. Y eso que las medidas de la Comunidad Autónoma no se han aplicado, porque es requisito de la acción expropiatoria autonómica que no se haya producido la moratoria establecida por las leyes del Estado. Es decir, en el momento de máxima intervención (la moratoria de lanzamientos), los tipos de interés de referencia en operaciones inmobiliarias son negativos. Por tanto, se abonen o no los pagos correspondientes a los créditos hipotecarios, subsiste la dificultad manifiesta para enajenar tales activos, siendo la situación a efectos de balance y resultados peor que si el usufructo del bien está expropiado, pues en este caso se recibe la renta estipulada legalmente como justiprecio.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31/2018, de 20 de marzo, el Tribunal acordó mantener la suspensión de los siguientes preceptos de la Ley 2/2017, de 17 de febrero, de emergencia social de la vivienda de Extremadura: artículo 1.12, que da nueva redacción al artículo 54.3 de la Ley 3/2001; artículo 1.14, que añade un nuevo apartado l) al artículo 58 de la Ley 3/2001; artículo 2, y disposición transitoria primera. Se levantó la suspensión de los restantes preceptos impugnados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2018 se señaló para deliberación y fallo de esta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Presidenta del Gobierno en funciones ha interpuesto recurso de inconstitucionalidad contra el artículo 1, apartados primero (en cuanto modifica el art. 1.1 de la Ley 3/2001, de 26 de abril, de la calidad, promoción y acceso a la vivienda de Extremadura), tercero (en cuanto a la incorporación de los apartados 13 y 15 al art. 3 de la Ley 3/2001), cuarto (al añadir un nuevo art. 16 bis a la Ley 3/2001), duodécimo y decimocuarto [en cuanto a la introducción de los apartados l) y m) en el art. 58 de la Ley 3/2001]; el artículo 2; y la disposición transitoria primera de la Ley 2/2017, de 17 de febrero, de emergencia social de la vivienda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alega que la normativa impugnada, por un lado, altera el contenido esencial del derecho de propiedad y, por otro, entraña la vulneración de las competencias estatales en materia de régimen del derecho de propiedad (art. 149.1.1 CE en relación con el art. 33 CE); legislación procesal y civil (art. 149.1.6 y 8 CE); bases de la ordenación de crédito, banca, seguros y bases y coordinación de la planificación general de la actividad económica (art. 149.1.11 y 13 CE) y legislación sobre expropiación forzosa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Extremadura insta la desestimación íntegra del recurso, que a su juicio adolece de insuficiente argumentación en algunos extremos, por entender que la normativa impugnada halla cobertura en las competencias y facultades atribuidas a la Comunidad Autónoma por su Estatuto de Autonomía en los artículos 9.1.31 (urbanismo y vivienda), 9.1.5 (normas procesales derivadas del derecho propio) y 13.1 (declaración de utilidad pública o interés social a efectos expropiatorios, así como la determinación de los supuestos, causas y condiciones de ejercicio de tal potestad).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advierte el Abogado del Estado, este recurso viene precedido de impugnaciones de normas con rango de ley de contenido similar, dictadas por otras Comunidades Autónomas, sobre las que ya han recaído las SSTC 93/2015, de 14 de mayo; 16/2018, de 22 de febrero; 32/2018, de 12 de abril; 43/2018, de 26 de abril; 80/2018, de 5 de julio, y 97/2018, de 19 de septiembre. El alto grado de coincidencia objetiva, apreciable tanto en el contenido de las disposiciones recurridas como en los motivos de inconstitucionalidad aducidos por el recurso, permite resolver este proceso por remisión a la doctrina recogida en las citadas resoluciones, según se detalla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1.1 de la Ley 2/2017 modifica el artículo 1.1 de la Ley 3/2001, para incluir en el “contenido del derecho de propiedad de la vivienda el deber de destinar de forma efectiva el bien al uso habitacional previsto en el ordenamiento jurídico, así como mantener, conservar y rehabilitar la vivienda con los límites y condiciones que así se establezcan en el planeamiento y la legislación urbanísticos”. De la demanda se deduce que el reproche se circunscribe al pasaje transcrito, recogido en el párrafo tercero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primer lugar por innovar el contenido esencial del derecho de propiedad, que resulta indisponible para el legislador. Atendiendo a lo decidido en la STC 16/2018, FJ 5 y, sobre todo, en la STC 32/2018, FJ 7 (reiterado en las SSTC 43/2018, FJ 5, y 80/2018, FJ 4), el precepto, que en ningún momento califica el señalado deber como integrante del contenido “esencial” del derecho de propiedad de la vivienda, admite una interpretación conforme, que se llevará al fallo. Como apreció el Tribunal en los citados precedentes, el enunciado no implica necesariamente una regulación que imponga el “deber de destinar de forma efectiva el bien al uso habitacional previsto en el ordenamiento jurídico” como configurador del real contenido esencial de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deber de mantener, conservar y rehabilitar la vivienda, procede la desestimación del recurso por insertarse aquél con naturalidad en la competencia autonómica en materia de urbanismo y vivienda, bastando la remisión a lo que determinó la STC 43/2018,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fundado en la vulneración de las competencias estatales de los artículos 149.1.1 y 149.1.8 CE, ha de ser igualmente desestimado por remisión a lo decidido en la STC 16/2018, FFJJ 7 y 8 (en el mismo sentido, SSTC 32/2018, FJ 8; 43/2018, FJ 5, y 80/2018, FJ 4). Este juicio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medida en que se impugnan por conexión con el artículo 1.1 y sobre la misma base argumental, debe ser asimismo desestimada la impugnación de los siguientes preceptos: artículo 1.3 de la Ley 2/2017, en cuanto a la introducción de los apartados 13 y 15 en el artículo 3 de la Ley 3/2001, que definen los conceptos de vivienda habitual y deshabitada a los efectos del artículo 58.1 de la Ley 3/2001; artículo 1.4, que añade un nuevo artículo 16 bis a la Ley 3/2001, para regular el procedimiento de declaración de vivienda desocupada; artículo 1.12, que establece una previsión específica en materia de titularidad relativa a la infracción del artículo 58.1) de la Ley 3/2001; y párrafos l) y m) introducidos por el artículo 1.14 de la Ley 2/2017, que tipifican como infracciones graves en el artículo 58 de la Ley 3/2001 las siguientes conductas: “No dar efectiva habitación a la vivienda, manteniéndola desocupada” y “el incumplimiento de los deberes para el mantenimiento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cuanto a los conceptos de vivienda deshabitada y el procedimiento para su declaración, y al régimen de infracciones, procede remitirse a cuanto quedó razonado en las SSTC 16/2018, FJ 9; 32/2018, FJ 9; 43/2018, FJ 5 b), y 97/2018,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2 regula la expropiación forzosa del usufructo temporal de determinadas viviendas para la cobertura de necesidad de vivienda de personas en especiales circunstancias de emergencia social. La medida, que se adoptará “una vez agotadas todas las vías de solución habitacional en previsión de la menor afectación posible al mercado hipotecario” (apartado 1), se aplica a las viviendas incursas en procedimientos de desahucio instados por las entidades financieras o sus filiales inmobiliarias, o por las entidades de gestión de activos, cuando resulten adjudicatarias del remate. No se aplica si el lanzamiento ha sido suspendido por aplicación de la normativa estatal (Real Decreto-ley 6/2012, de 9 de marzo, o Ley 1/2013, de 14 de mayo, de medidas para reforzar la protección a los deudores hipotecarios, reestructuración de deuda y alquiler social), o se acredita que la entidad ha concertado un alquiler asequible con el titular de la vivienda objeto de ejecución hipotecaria, en las condiciones que concreta el apartado 2 b). El apartado 3 regula los requisitos que deben reunir los potenciales beneficiarios de la expropiación forzosa del usufructo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primera contiene el régimen de aplicación del artículo 2 a los procesos judiciales o extrajudiciales de ejecución hipotecaria que se hubiesen iniciado antes de la entrada en vigor de la Ley 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y nulidad del régimen previsto en las dos normas citadas viene determinada por lo previamente decidido en la STC 93/2015, FJ 18 (en el mismo sentido, SSTC 16/2018, FJ 13; 32/2018, FJ 5; 43/2018, FJ 4, y 97/2018,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cuestiona el conjunto de las normas impugnadas en este proceso por suponer una interferencia en el ejercicio la competencia estatal en materia de ordenación económica (art. 149.1.13 CE), al realizar una regulación que se proyecta sobre un ámbito material ya reglado por el Estado, que ha adoptado medidas y acciones para dar respuesta al problema de los desahucios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Salvedad hecha de la conclusión previamente alcanzada respecto del artículo 2 y la disposición transitoria primera, procede descartar que los restantes preceptos impugnados de la Ley de la Asamblea de Extremadura 2/2017 incurran en vulneración de la competencia estatal del artículo 149.1.13 CE en atención a lo razonado en la STC 16/2018, FJ 16 (en el mismo sentido, SSTC 32/2018, FJ 6; 43/2018, FJ 4, y 80/2018,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5659-2017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párrafo tercero del artículo 1.1 de la Ley 3/2001, de 26 de abril, de la calidad, promoción y acceso a la vivienda de Extremadura, modificado por el artículo 1.1 de la Ley 2/2017, de 17 de febrero, de emergencia social de la vivienda de Extremadura, es conforme a la Constitución, interpretado de acuerdo con el fundamento jurídico 2 a)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nulidad del artículo 2 y la disposición transitoria primera de la Ley 2/2017, de 17 de febrero, de emergencia social de la vivienda de Extremadura.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