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1000-2018, promovido por doña Ana Guzmán Ayuso, contra el auto de 4 de enero de 2018 dictado por el Juzgado de Primera Instancia núm. 5 de Burgos en procedimiento de ejecución de títulos judiciales, por el cual se desestimó el incidente de nulidad de actuaciones promovido contra el decreto de la letrada de la administración de justicia de dicho juzgado, de 14 de noviembre de 2017, así como contra este último.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22 de febrero de 2018, la procuradora de los tribunales doña Susana Gómez Castaño, actuando en nombre y representación de doña Ana Guzmán Ayuso, bajo la defensa del letrado don José Ignacio Carranza Cantera,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don Andrés Guzmán Ayuso interpuso demanda en ejercicio de la acción de división de la cosa común contra su hermana, la aquí recurrente en amparo doña Ana Isabel García Ayuso. Los bienes objeto de división eran una vivienda sita en la calle Vitoria, número 71, de la ciudad de Burgos, y un “localito enclavado en la planta de sótano” de la misma casa, adquiridos por ambos mediante compraventa a los anteriores propietarios el 9 de enero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otros documentos, se aportó con la demanda de instancia una copia de la escritura pública correspondiente, en la que el notario dio fe de que uno de los comparecientes en el negocio era “Doña Ana-Isabel Guzmán Ayuso, mayor de edad, casada con don Juan Alonso Yagüe, vecina de Burgos […]. Su régimen económico matrimonial es el de separación de bienes, en virtud de escritura de capitulaciones matrimoniales, autorizada por mí, en el día de hoy y número anterior del protocolo”. En la estipulación primera posterior de la misma escritura se precisó que los bienes se compraban por doña Ana Isabel y don Andrés, “por mitad e iguales partes indivisas”.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recayó en el Juzgado de Primera Instancia núm. 5 de Burgos, procedimiento ordinario núm. 734-2015. Una vez admitida la demanda y efectuado su traslado a la demandada, esta última optó por allanarse a la pretensión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dictó sentencia el 8 de abril de 2016 teniendo por allanada a la parte demandada y, con estimación de la demanda, declaró extinguido el condominio sobre el inmueble sito en la calle Vitoria, núm. 71, de Burgos, del cual acordó se procediera a su venta en pública subasta, “repartiendo la cantidad que se obtenga entre los copropietarios de la comunidad disuelta”.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actor en la instancia dedujo con posterioridad demanda de ejecución de títulos judiciales, mediante demanda presentada el 26 de julio de 2016, con el fin de lograr la realización forzosa del bien inmueble ya identificado.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núm. 5 de Burgos, ahora como órgano ejecutor (procedimiento de ejecución de títulos judiciales núm. 156-2016), admitió a trámite la demanda ejecutiva por auto de 9 de septiembre de 2016, quedando formalmente personados en él, con la condición de ejecutante don Andrés Guzmán Ayuso, y como ejecutada doña Ana Isabel Guzmán Ayuso. En el propio auto se acordó la venta en pública subasta de los dos inmuebles arriba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Dicha subasta tuvo lugar de forma telemática. Consta en la certificación de cierre de subasta en el portal de subastas electrónicas, que la mejor postura presentada en plazo fue por importe de treinta mil euros (30.000 €), cantidad que sin embargo resultaba inferior al setenta por ciento (70 por 100) del valor de tasación conjunto, que era de noventa y cuatro mil ciento diecinueve euros con cuarenta céntimos (94.119,40 €), según se indica en el decreto de la letrada de la administración de justicia del juzgado, de 7 de marzo de 2017, que acordó la venta en subasta (y el posterior edicto con las condiciones de la subasta electrónica, de 18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no haber alcanzado aquel porcentaje, por diligencia de ordenación de 25 de mayo de 2017 la misma letrada de la administración de justicia del juzgado ejecutor dio traslado a las partes, para que en el plazo de diez días pudieran presentar un tercero que mejorase dicha postura.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nueva diligencia de ordenación de 8 de junio de 2017, la misma letrada acordó entre otros puntos tener por presentado escrito del representante procesal de la parte ejecutante, “por el que presenta tercero, que mejora la postura, en concreto presente a don José Ramón Masa Ortega, que ofrece la suma de 56.000 €”.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por escrito de 12 de junio de 2017 el representante procesal de la aquí demandante de amparo manifestó que “presentamos como tercero a don Juan Antonio Alonso Yagüe [con el mismo domicilio de aquella] […] y cuya oferta asciende a la cantidad de 56.500 €”, suplicando al juzgado tuviera por realizada tal oferta.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letrada de la administración de justicia del juzgado ejecutor dictó un decreto el 18 de octubre de 2017, aprobando el remate del bien inmueble. El decreto no hace mención alguna al postor presentado por la parte ejecutada, limitándose a expresar, en el antecedente de hecho segundo,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habiendo presentado por la parte ejecutante a José Ramón Masa Ortega que ofreció la cantidad de 56.000 euros, inferior al 70% del valor de tasación, pero superior al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tiene en cuenta la oferta presentada por el sr. Masa Ortega, puesto que las posteriores fueron realizadas fuera del plazo concedido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hecho, y haciendo cita de los preceptos legales de aplicación en el fundamento de Derecho primero (el art. 670.4 de la Ley de enjuiciamiento civil —LEC—, en relación con las reglas contenidas en los arts. 655 y siguientes de la misma ley procesal), en el decreto se afirma que la mejor oferta superó el cincuenta por ciento (50 por 100) del valor de tasación de la vivienda (fundamento de Derecho segundo), aprobando el remate a favor del mencionado don José Ramón Masa Ortega, a quien otorgó plazo de cuarenta días para que consignara el importe total del remate en la cuenta de depósitos y consignaciones de dicho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procesal de la ejecutada aquí recurrente en amparo, interpuso el 23 de octubre de 2017 un escrito de aclaración del anterior decreto, solicitando la corrección de un error material. Explicó al respecto, que dentro del plazo concedido a las partes para presentar a un tercero que mejorara la mejor postura obtenida en el periodo de subasta electrónica, la ejecutada presentó la oferta de don Juan Antonio Alonso Yagüe por importe de cincuenta y seis mil quinientos euros (56.500 €), por tanto, superior a la formulada por el tercero presentado a su vez por el ejecutante (el sr. Masa Ortega). En atención a esto, solicitó que se modificase el decreto dictado, aprobando el remate de la vivienda en favor de don Juan Antonio y por el importe de su oferta.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Sin esperar a la resolución de la solicitud de aclaración por error material presentada, la misma parte ejecutada interpuso recurso de revisión contra el citado decreto de 18 de octubre de 2017, en cuyo escrito reprodujo la misma argumentación fundante de la aclaración, pero ahora pidiendo que, con estimación de dicho recurso de revisión, se aprobara el remate en favor de don Juan Antonio Alonso Yagüe, por la cantidad de cincuenta y seis mil quinientos euros (56.500 €).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letrada de la administración de justicia del juzgado ejecutor, dictó decreto el 14 de noviembre de 2017 cuya parte dispositiva 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“Estimo la petición formulada […] en nombre y representación de Ana Isabel Guzmán Ayuso de aclarar el decreto dictado en el presente procedimiento con fecha 13 de Octubre de 2017, en el sentido que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Donde dice: ‘Se tiene en cuenta la oferta presentada por el sr. Masa Ortega, puesto que las posteriores fueron realizadas fuera del plazo concedido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decir: ‘Se tiene en cuenta la oferta presentada por el sr. Masa Ortega, puesto que no debe ser tenida en cuenta la realizada por Juan Antonio Alonso Yagüe por no ser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base para su decisión, y luego de transcribir el art. 214 LEC que regula el recurso de aclaración de errores materiales (fundamento de Derecho primero), el decreto resolvió en su fundamento de Derecho segundo sobre lo pedido, diciendo: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petición ha sido formulada dentro de plazo y se estima procedente acceder a la misma, añadiendo en el Decreto que la oferta realizada por Juan Antonio Alonso Yagüe no puede ser tenida en cuenta puesto que no es un tercero a efectos procesales, dado que es el cónyuge de 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indicó que contra la presente resolución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fecha 23 de noviembre de 2017, la representante procesal de la ejecutada presentó escrito de nulidad de actuaciones contra el decreto de 14 de noviembre de 2017, alegando la vulneración del derecho a la tutela judicial efectiva (art. 24.1 CE), en su vertiente de derecho a una resolución jurídicamente fundada, en concreto por haber cometido aquella resolución error patente, incongruencia e introducción de hechos nuevos que le habían producido indefensión a dicha parte. Se queja la ejecutada aquí demandante de amparo, de que tras reconocerse en el decreto impugnado que la oferta del tercero propuesto por ella no había sido extemporánea, la resolución fue más allá de una mera aclaración y, manteniendo la adjudicación del bien inmueble al tercero propuesto por el ejecutante, el sr. Masa Ortega, introdujo para ello un nuevo motivo, no ser el sr. Alonso Yagüe un tercero en ese proceso de ejecución dada su condición de esposo de la parte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prosigue argumentando el escrito, al no caber recurso contra el citado decreto de 14 de noviembre de 2017, y no decírsele a la ejecutada nada previamente a su dictado que le hubiera permitido defenderse, por ejemplo, tratando esto en el recurso de revisión que formalizó contra el primer decreto —de 18 de octubre de 2017—, la parte ejecutada considera que sufrió indefensión, y se vio “obligada” por ello a promover este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sostiene que el decreto impugnado incurre en error patente, puesto que la letrada de la administración de justicia, “sin más acervo probatorio, se ha creído a pies juntillas que don Juan Antonio Alonso Yagüe sea el esposo de mi mandante y que le sirve de motivo y fundamentación para no admitir ‘nuestra’ puja hecha por tercero por no considerarlo como tal”. Remata esta idea alegando que “un tercero es aquel ajeno al procedimiento, que en ninguna ley se excluye al esposo que sea un tercero, que los cónyuges son plenamente libres para contratar y obligarse de forma individual e incluso entre ellos, que existen bienes privativos y régimen de separación de bienes (como es el presente caso y que probaríamos si fuese necesario) y que por tanto don Juan Antonio Alonso Yagüe aun siendo esposo de mi mandante debe ser considerado perfectamente como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solicitó en el suplico del escrito la estimación del incidente y que, con nulidad del decreto de 14 de noviembre de 2017, se dictase otro que reparara la infracción constitucional que se denunció.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escrito fue admitido y se le dio traslado a la parte contraria (providencia de 11 de diciembre de 2017), la cual consignó sus alegaciones oponiéndose al incidente mediante escrito presentado el 15 de diciembre de 2017. El juzgado ejecutor dictó entonces un auto el 4 de enero de 2018, desestimando conjuntamente tanto el recurso de revisión interpuesto por la ejecutada contra el decreto de 18 de octubre de 2017, como la nulidad de actuaciones instada por la misma parte contra el decreto de 14 de noviembre de 2017; resoluciones ambas que se mantuvieron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fundamentó su decisión respecto de esta segunda impugnación, la del incidente de nulidad, diciendo que no constaba motivo del art. 225 de la Ley de enjuiciamiento civil (LEC) para declarar la nulidad de pleno derecho de los actos procesales; y que la parte utilizó el recurso de aclaración para pedir algo distinto, la modificación sustancial del decreto de 18 de octubre de 2017, “pretendiendo la aprobación del remate en favor de persona distinta, extremo que excede del contenido y objeto del art. 214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lo resuelto por la letrada de la administración de justicia al rechazar la postura de la persona presentada por la parte ejecutada en el trámite del art. 670.4 LEC, añade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comparte, la resolución recurrida, en cuanto al fondo de la cuestión, toda vez, que don Juan Antonio Alonso, no reúne la condición de tercero, al ser el esposo de doña Ana Isabel Guzmán Ayuso.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procede desestimar la nulidad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ha formulado las siguientes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 la tutela judicial efectiva (art. 24.1 CE), en su vertiente de derecho a obtener una resolución fundada en Derecho; considerada tal vulneración desde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 haberse incurrido en un “error manifiesto sobre los presupuestos fácticos para resolver el asunto” (doctrina del error patente). Con cita de la STC 61/2008, de 26 de mayo, sobre los requisitos del error judicial con relevancia constitucional, se explica que dicho error estriba en haberse considerado como tercero al sr. Alonso Yagüe por ser esposo de la ejecutada, dato este que no consta “ni en el procedimiento principal ni en el de ejecución”. Al contrario, consta la “inexistencia en el procedimiento de documentos esenciales” que determinen la resolución adoptada y, con base en aquella STC 61/2008, aduce que la “ausencia en el procedimiento de la intervención como parte del esposo ni que este sea el esposo, se advierte con el mero repaso del procedimiento”, por lo que “el error resulta ‘patente, manifiesto, evidente o notorio, e inmediatamente verificable’”.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lugar, como resultado de una “aplicación arbitraria de la legalidad al haberse alcanzado conclusiones jurídicas ‘ilógicas, irracionales, esperpénticas (y) absurdas’”, puesto que la decisión de excluir al esposo de la ejecutada como postor es “ilógica y fuera de todo sentido y lugar”, y deja a la ejecutada en indefensión “ya que se remata a favor de un tercero que hace peor oferta económica y no considera tercero al esposo”. Tras esa decisión, añade la demanda, “no hay una interpretación ni razonada ni razonable del ordenamiento jurídico”. Invoca el escrito en su favor otra vez la STC 61/2008, de 26 de mayo, sobre el art. 24.1 CE y la exigencia de que las sentencias estén fundadas en Derecho y hagan “aplicación razonada y razonable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lesión de otros derechos procesales del art. 24.1 CE, la demanda también reprocha a la resolución impugnada su “incongruencia y resultar el fallo imprevisible”. En desarrollo del motivo, la demanda simplemente afirma que: “Dado que a lo largo de todo el procedimiento nada se dice del cónyuge la resolución es totalmente imprevisible y sorpresiva pues aparece como hecho ex novo para fundamentar la resolución atentando contra el derecho de esta parte a no sufrir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la demanda alega la conculcación del derecho a la tutela judicial efectiva (art. 24.1 CE), ahora “en su vertiente de derecho a la intangibilidad, invariabilidad o inmodificabilidad de las resoluciones judiciales”, al que asigna otra vez un resultado de “indefensión”. Se atribuye dicha lesión en concreto, a la modificación indebida efectuada por el decreto de la letrada de la administración de justicia del juzgado ejecutor el 14 de noviembre de 2017 cuando, al aclarar su anterior decreto de 18 de octubre de 2017, introdujo como causa confirmatoria de la adjudicación del remate al tercero propuesto por el ejecutante, el no ser tercero en dicho procedimiento la persona propuesta por la ejecutada. Criterio que en definitiva hace suyo también el auto impugnado de 4 de enero de 2018. Entiende la demanda que ello excede los márgenes legales de una aclaración, ex arts. 214 LEC y 267 de la Ley Orgánica del Poder Judicial, pues no se está ante la subsanación de un error material, manifiesto y aritmético, con lo que tal modificación ha sido realizada “al margen del sistema de recursos y remedios procesales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demanda afirma la lesión del derecho fundamental a la igualdad ante la ley (art. 14 CE), “por no considerar al esposo de la recurrente como un tercero en una ejecución de un procedimiento de división de cosa común de un bien privativo de la esposa, en el que en ningún momento ha sido parte en el proceso y existiendo separación de bienes entre ambos, atentando con ello el principio de igualdad al no tener las mismas posibilidades que cualquier otra persona de adquirir ese bien”. Desarrolla esta queja reproduciendo los argumentos contenidos al final de su escrito de incidente de nulidad de actuaciones, diciendo que: “un tercero es aquel ajeno al procedimiento, que en ninguna ley se excluye al esposo que sea un tercero, que los cónyuges son plenamente libres para contratar y obligarse de forma individual e incluso entre ellos, que existen bienes privativos y régimen de separación de bienes (cosa que se nos impidió probar) y que por tanto don Juan Antonio Alonso Yagüe aun siendo esposo de mi mandante debe ser considerado perfectamente como un tercero en igualdad de condiciones que cualquier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solicitó tener interpuesto recurso de amparo constitucional contra “el auto de 04 de enero de 2017” [rectius: 2018] por el que el Juzgado de Primera Instancia núm. 5 de Burgos desestima junto al recurso de revisión interpuesto por esta parte contra Decreto de fecha 18 de Octubre de 2017, el incidente de nulidad de actuaciones contra el Decreto de 14 de Noviembre del 2017”, y en su consecuencia dicte sentencia estimatoria declarando vulnerado “el derecho del [sic] recurrente a la tutela judicial efectiva tanto por el Decreto dictado por la letrada de la administración de justicia de 14 de noviembre de 2017 […] como por el auto de 4 de enero de 2018”; con nulidad de ambas resoluciones, y la retroacción de actuaciones al momento inmediatamente anterior al dictado del decreto citado, para que se dicte otro respetuoso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la Sección Cuarta, Sala Segunda, de este Tribunal, de 27 de febrero de 2018, se acordó conceder el plazo de diez días a la representación procesal de la demandante para que aportara copia del decreto de 18 de octubre de 2017 (procedimiento de títulos judiciales núm. 156-2016), acreditando de manera fehaciente la fecha de notificación de la resolución recurrida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requerimiento fue cumplimentado por escrito presentado el 9 de marzo de 2018 por dicha profesional, aportando la indicada copia y acreditando, en cuanto al segundo punto, la fecha de notificación del auto de 4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mayo de 2018, la secretaría de justicia de la Sección Cuarta de este Tribunal dictó diligencia de ordenación por la que, antes de resolverse sobre la admisibilidad del recurso, se acordó dirigir atenta comunicación al juzgado a quo para la remisión de certificación o fotocopia adverada de las actuaciones, relativa al procedimiento de ejecución de títulos judiciales núm. 156-2016.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la Sección Cuarta de este Tribunal dictó providencia el 16 de julio de 2018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En la misma resolución se acordó dirigir atenta comunicación al Juzgado de Primera Instancia núm. 5 de Burgos, a fin de que procediera a emplazar en el plazo de diez días a quienes hubieran sido parte en el procedimiento de ejecución referenciado, excepto a la parte recurrente en amparo,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presentado en el registro de este Tribunal el 10 de septiembre de 2018, el procurador de los tribunales don Manuel Álvarez Buylla Ballesteros, actuando en nombre y representación de don Andrés Guzmán Ayuso, manifestó su disposición a mostrarse “parte interesada y demandada” en este amparo, solicitando se tuviera por personado a su representado entendiéndose con dicho profesional las actuaciones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septiembre de 2018, la secretaría de justicia de la Sala Segunda de este Tribunal dictó diligencia de ordenación por la que, de un lado, decidió tener por personado y parte a don Andrés Guzmán Ayuso a través de su representante procesal, y de otro lado acordó dar vista de las actuaciones a las partes personadas y al Ministerio Fiscal, por plazo común de veinte días, a fin de que pudieran presentar las alegaciones que estimasen pertinentes, conforme con lo previsto en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representante procesal de don Andrés Guzmán Ayuso presentó su escrito de alegaciones el 25 de octubre de 2018, en el que interesó el dictado de sentencia que desestimara el recurso, “previa declaración de que no se han vulnerado los derechos fundamentales invocados, e imponiendo a la recurrente las costas por manifiesta temeridad y mala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escrito se niega ante todo la afirmación de la demandante de amparo de que la exclusión como postor del sr. Alonso Yagüe se produjo por ser su esposo, sin contar el juzgado para ello con pruebas. Al contrario, estas ya existían en varios escritos procesales obrantes en las actuaciones, entre ellos el que plantea el incidente de nulidad de actuaciones, y además la propia recurrente reconoció dicho vínculo, aunque sin aclarar si su régimen patrimonial era el de ganancialidad o separación de bienes, lo que indica que conocía que “la adquisición por el marido de los bienes sujetos a división, se reintegrarían por vía de ganancialidad a la esposa que había sido postora en la subasta, constituyéndose sucesivamente en postora y tercera. Estamos ante una clara técnica que bordea el fraude procesal y la mala fe y que desde luego no debe generar un derecho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prosigue diciendo el escrito, el hecho declarado por las resoluciones que se impugnan, de que el postor ofrecido por la ejecutada era su esposo, no es un hecho “ni absurdo, ni irracional, ni esperpéntico”, pues existe certidumbre sobre el. Tampoco es imprevisible, “puesto que el matrimonio entre ambos es un hecho constatado y previo al procedimiento principal y a la ejecución”, y tampoco es un error “puesto que ha sido aceptado por la propia recurrente”. Se citan las SSTC 15/2005, de 31 de enero, acerca del concepto de indefensión, y 251/2004, de 20 de diciembre, en torno a la noción de error patente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concierne a la denuncia de vulneración del art. 14 de la CE, no es cierto como afirma la demanda de amparo que la misma ya se hubiera invocado en el incidente de nulidad de actuaciones, el cual se limitó a alegar la lesión del derecho a la tutela judicial efectiva. Esta falta de invocación, acota, ya sería suficiente para la desestimación del motivo; pero además no se cumplen las condiciones exigidas por la doctrina constitucional para considerar vulnerado el derecho fundamental, con cita al efecto de la STC 10/2005, de 20 de enero. Y afirma que los pronunciamientos sobre el derecho a la igualdad “son personalísimos, sin que haya lugar a que de esa declaración ad personam deba trascender a una interpretación del ordenamiento para adecuarlo a una realidad social que no se ha planteado en el recurso […]. La controversia se circunscribe a si la recurrente ha sido discriminada en el proceso concreto o no, sin que haya lugar a pronunciarse sobre parejas de hecho o cualquier otra relación extraña a lo que se ha sometido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la representante procesal de la demandante de amparo presentó escrito registrado el 26 de octubre de 2018, formulando como alegación única la ratificación de la demanda, “sirviendo lo allí manifestado como las alegaciones formuladas en el presente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este Tribunal Constitucional, presentó escrito de alegaciones el 2 de noviembre de 2018, por el que interesó de este Tribunal que dictara sentencia “con el pronunciamiento de otorgar el amparo solicitado, y en consecuencia acordar: 1- Declarar vulnerado el derecho a la tutela judicial efectiva de la recurrente (artículo 24.1 CE). 2- Reponer la misma en su derecho declarando la nulidad del Decreto de la letrada de la administración de justicia de fecha 14 de noviembre de 2017, y el auto de fecha 4 de enero de 2018”, y con “nulidad de todo lo actuado posteriormente, retrotraer las actuaciones al momento de dictarse”: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un resumen de los antecedentes del caso, plantea el fiscal en primer término sus dudas sobre un posible óbice en la actividad de agotamiento de la vía previa al amparo, al haber interpuesto la recurrente un incidente de nulidad de actuaciones contra el decreto de la letrada de la administración de justicia de 14 de noviembre de 2017 (que añadió una nueva causa para no admitir la postura del Sr. Alonso Yagüe, marido de la recurrente), y no el recurso de revisión. No obstante, reconoce que el auto del Juzgado de 4 de enero de 2018 resolvió todas las impugnaciones, y de otro lado sería “sumamente rigorista” exigir a la parte que interpusiera un incidente de nulidad contra dicho auto, por lo que “debe prevalecer el interés superior de dar una respuesta a la denuncia de la recurrente que de otra forma quedaría inaudita”.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quejas de fondo de la demanda, entiende el fiscal que de las cuatro vulneraciones que identifica como referidas al derecho a la tutela judicial efectiva (ser una resolución errónea, imprevisible, arbitraria y vulneradora de la intangibilidad), la única con entidad es la lesión por arbitraria motivación, la cual de inmediato aborda, no sin antes descartar la existencia de la denuncia de error patente, en tanto que con la demanda de petición de división de la cosa común se había acompañado ya la escritura de compraventa de la vivienda, en la que se hacía constar que la primera estaba casada “con Juan Antonio Yagüe y en régimen de separación de bienes, por tanto el dato constaba en la causa desde el principio y por lo tanto podía ser tenido en cuenta, como lo fue”. Niega también el fiscal la denuncia de lesión del derecho a la invariabilidad de las resoluciones, pues a la letrada de la administración de justicia le corresponde “analizar la concurrencia de las condiciones para participar en una subasta”. Y rechaza asimismo la lesión del derecho a la igualdad (art. 14 CE), que trae en la demanda una “brevísima argumentación” limitada a “fundamentar porque cree la recurrente que un familiar, en este caso el esposo, tiene la condición de tercero, utilizando el criterio de la igualdad de trato como aserto de ello”, lo que no es suficiente para considerar cometida esta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Limitado así el debate a la lesión del derecho a una resolución fundada en Derecho (art. 24.1 CE) por arbitrariedad de la decisión adoptada por el decreto de 14 de noviembre de 2017, y asumida por el auto de 4 de enero de 2018, de excluir la oferta del postor presentado por la ejecutada en virtud de su parentesco, el escrito de alegaciones cita doctrina constitucional sobre el doble deber judicial de motivación de las resoluciones mediante una argumentación jurídica que no resulte arbitraria (con cita de las SSTC 221/2001, de 31 de octubre; 155/2001, de 2 de julio; 139/2000, de 29 de mayo —en ese orden— y 248/2006, de 24 de julio, reproduciendo parte del fundamento jurídico 4 de esta última). En su aplicación al caso, estima que ambas resoluciones impugnadas “incurren en notoria vulneración de la tutela judicial efectiva, en su manifestación del derecho a la motivación de las resoluciones”. En tal sentido, considera que la exclusión del marido de la recurrente como tercero “no es más que una declaración de voluntad sin que las resoluciones controvertidas aporten ningún fundamento que le sirva de base, ni se dice en qué norma legal se basa para esa exclusión, pues el artículo 670.4 LEC, al que parecen remitirse, se limita a decir que quien realice la postura en la subasta tiene que ser un tercero, pero tercero en la relación procesal, y se nos escapa la razón que lleva a excluir al cónyuge de una de las partes de esa posibilidad, ya que no se habla de tercero en una relación personal. Pues si así fuera debería constar en la ley, así como el grado de parentesco que sería exigible, y ello no lo contempla en absoluto. Ante la ausencia de motivación solo podemos considerar la decisión como arbitraria”. Al no expresar el motivo que conduce a esa exclusión, remacha, “como no lo dice el órgano judicial, tampoco nosotros sabemos porque sería mejor para la resolución del conflicto que el tercero aportado por una de las partes, sea un total extraño en lugar de su 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ello es que se interesa el otorgamiento del amparo, en los términos ya indicados al inicio de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21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dos resoluciones, un decreto de 14 de noviembre de 2017 dictado por la letrada de la administración de justicia del Juzgado de Primera Instancia núm. 5 de Burgos, y un auto que resultó confirmatorio de aquel, de 4 de enero de 2018, dictado a su vez por la magistrada titular del juzgado, las cuales dentro de un procedimiento de ejecución de título judicial (núm. 156-2016) y en relación con la subasta de la vivienda propiedad en régimen de proindiviso del hermano de la recurrente (parte ejecutante) y de esta última (parte ejecutada), determinaron la exclusión del postor traído por la recurrente dentro del trámite abierto al efecto, y con ello la exclusión de la mejor oferta presentada para la adjudicación del bien de referencia, aduciéndose como motivo por ambas resoluciones el no ser aquel un tercero a efectos de dicho proceso, por tratarse del esposo de la ejecutada. El remate se aprobó finalmente en favor de la segunda mejor oferta, la del tercero traído por el ejecutante en el mismo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ambas resoluciones se alza la demandante de amparo, alegando la vulneración de varias facetas de su derecho fundamental a la tutela judicial efectiva (art. 24.1 CE), así como también la lesión del derecho fundamental a la igualdad ante la ley (art. 14 CE). La parte comparecida en el presente proceso constitucional (a la sazón, actor y ejecutante en la vía judicial previa), ha opuesto de manera formal y con carácter previo al fondo un óbice de procedimiento, solicitando en todo caso la desestimación del recurso. En cuanto a las alegaciones del fiscal, siguiendo nuestra doctrina (STC 119/2019, de 28 de octubre, FJ 1), cuando “pese a plantear dudas sobre un posible óbice de defectuoso agotamiento de la vía judicial previa [art. 44.1 a) de la Ley Orgánica del Tribunal Constitucional: LOTC], lo descarta con los argumentos que él mismo brinda y de los que se ha hecho resumen ya, en el antecedente [11 a)] de esta sentencia. En consecuencia, no ha pedido que este Tribunal lo analice, lo que releva de la necesidad de su examen”. Por lo que respecta al fondo, el fiscal interesa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tanto nuestro análisis por la resolución del óbice procesal planteado por la parte comparecida, en cuanto su eventual apreciación impediría el enjuiciamiento de uno de los motivos del recurso, en concreto la denuncia de la demanda de una supuesta vulneración del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Adolece dicha denuncia, en efecto, y ha de concederse razón a la parte, del requisito de la falta de invocación temporánea de la lesión tan pronto como, una vez conocida, hubiera lugar a ello dentro del proceso, ex art. 44.1 c) LOTC (sobre su exigencia para la preservación de la subsidiariedad del amparo, entre otras, SSTC 191/2011, de 12 de diciembre, FJ 2; 37/2019, de 26 de marzo, FJ 3, y 95/2019,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constata que en el escrito en el que se planteó la nulidad contra el decreto de 14 de noviembre de 2017, en ningún momento figura una alegación de infracción del derecho a la igualdad, no ya por alusión a su nomen iuris, sino ni siquiera a los hechos básicos que permitirían al órgano judicial identificar tal lesión y proceder a repararla. Las reflexiones críticas que se contienen al final de ese escrito de nulidad, cuestionando que el esposo de la ejecutada hubiera sido considerado por el decreto impugnado como tercero en aquel proceso de ejecución, suponían tan solo el colofón argumental a la denuncia de vulneración del derecho a la tutela judicial efectiva (art. 24.1 CE), única queja constitucional suscitada por la parte en ese trámite. Desde luego, nada se decía tampoco en el escrito de nulidad sobre una desigualdad de trato entre cónyuges y parejas de hecho a efectos de participar como terceros en una subasta de bienes propiedad de uno de ellos, debate que se vierte por vez primera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perjuicio personal que don Juan Antonio Alonso Yagüe pudiera haber sufrido al excluírsele como postor en la subasta de la vivienda, quedando impedido para obtener su adjudicación en propiedad, sea esto visto como una eventual lesión del art. 14 CE o de cualquier otro derecho fundamental, debería haber dado lugar en todo caso a la promoción por él mismo de un recurso de amparo, sin que quepa pensar en una legitimación por sustitución de la aquí demandante en defensa del derecho ajeno.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en definitiva, trae consigo la inadmisión de este último motivo procesal y el poder acceder ya al estudio de fondo del recurso, desde las distintas perspectivas de vulneración del derecho a la tutela judicial efectiva que solicita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queja constitucional plantea, como ya se ha dejado anotado en los antecedentes, la posible lesión del derecho a una resolución judicial fundada, vertiente del derecho a la tutela judicial efectiva, la cual se desdobla a su vez en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del que ahora nos ocupamos, sostiene que las resoluciones que se impugnan incurrieron en un “error manifiesto sobre los presupuestos fácticos para resolver el asunto”, pues fundaron la exclusión del postor traído por la recurrente, en el hecho de tratarse de su marido, sin contar con pruebas de ese parentesco.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con ello la infracción de nuestra doctrina constitucional sobre el error patente con relevancia constitucional, entendido como un error de hecho “inmediatamente verificable de forma incontrovertible a partir de las actuaciones judiciales y que resulte determinante de la decisión adoptada” (entre otras, SSTC 83/1999, de 10 de mayo, FJ 4; 34/2002, de 11 de febrero, FJ 4; 297/2005, de 21 de noviembre, FJ 3, y 30/2017, de 27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sin embargo debe ser desestimada, dado los términos con que la misma se formula. Basta para ello considerar, de un lado, que no resulta baladí el reconocimiento sin reservas que de tal vínculo matrimonial hizo gala la propia parte recurrente en su escrito de nulidad de actuaciones de 23 de noviembre de 2017, a efectos de su toma en consideración por el juzgado como hecho exento de prueba ex art. 281.3 de la Ley de enjuiciamiento civil (LEC), en cuanto fue reconocido también como cierto por la parte ejecutante en sus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y de otro lado, que como bien razona el fiscal ante este Tribunal en su escrito de alegaciones, ya con la demanda que dio lugar a la apertura del proceso declarativo para la división de cosa común previo al de ejecución, conocidos ambos por el mismo órgano judicial, la parte actora en la instancia acompañó su demanda entre otros documentos con la escritura de compraventa de la vivienda ya descrita, en la que el notario hizo constar según reflejamos en el antecedente 2 a) de esta sentencia, que la recurrente estaba “casada con don Juan Alonso Yagüe”.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dato se desprende de las actuaciones que permita poner en duda, pues, que aquel vínculo matrimonial se diera por cierto sin prueba que lo respaldase, más bien todo lo contrario. Lo que conduce, como se anticipó, al rechazo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íntima conexión entre el motivo de la demanda que acaba de enjuiciarse, y la queja que alega por otro lado la “incongruencia” y el carácter “imprevisible” de las resoluciones impugnadas, con resultado de indefensión, responderemos de una vez a ello antes de abordar la otra faceta del derecho a una resolución fundada que denuncia la demanda, el de la arbitrariedad jurídica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precisamente en virtud del conocimiento que desde el principio del proceso declarativo se tuvo del hecho del parentesco entre la recurrente y el sr. Alonso Yagüe y de su régimen patrimonial matrimonial con la recurrente, mencionado igualmente en la ya referida escritura notarial de compraventa, la exclusión de aquel como postor por el decreto de 14 de noviembre de 2017 no puede considerarse una decisión imprevisible, entendida esta como basada en una circunstancia fáctica desconocida, ya que desde luego no lo fue. Tampoco cabe tacharla de incongruente, pues como observa el fiscal se trataba del ejercicio por la letrada de la administración de justicia de sus facultades de control atribuidas por ley para la corrección de los actos de la subasta. Menos todavía hay incongruencia, imprevisibilidad e indefensión durante el incidente de nulidad posterior en el que, como ya se indicó, ambas partes vertieron afirmaciones sobre este extremo en cuestión. Procede desestimar en consecuencia esta otra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consecuencia jurídica a la que se llega en aquel decreto, confirmada por el auto de la juez, resulte jurídicamente razonable o no, es lo que se examinará a continuación. Y si con ello se vulneró el principio de intangibilidad de las resoluciones firmes (art. 24.1 CE), al hacerlo en respuesta a una petición de aclaración de aquel decreto, se verá en último lugar al resolver sobre la pertinente queja de la demanda que así lo plantea, de ser necesario llegar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en amparo alega entonces que la decisión de haber excluido como postor a su marido en virtud de dicho nexo conyugal, supone una “aplicación arbitraria de la legalidad” procesal, que alcanza un resultado ilógico o absurdo, y deja a aquella en indefensión, se dice, “ya que se remata a favor de un tercero que hace peor oferta económica”. Descartada sin embargo la indefensión en nuestro fundamento jurídico anterior, el problema se centra en definitiva en la lesión del derecho a una resolución fundada en Derecho (art. 24.1 CE), acontecida en este caso dentro de un proceso civil para la ejecución de un título judicial. A fin de dar respuesta al motivo planteado, procede identificar ante todo la doctrina constitucional y el marco normativo que debían tener en cuenta las autoridades, cuyos actos aquí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Fuera de los supuestos de denegación del derecho de acceso al proceso de ejecución (por todas, STC 6/2008, de 21 de enero, FJ 2) o que objetivamente comportan una indebida inejecución del título (entre otras, SSTC 33/1987, de 12 de marzo, FJ 3, y 39/1994 de 15 de febrero, FJ 3), cuyo control constitucional se rige por el canon del principio pro actione, del resto cuando se trata de examinar si la decisión tomada dentro de un procedimiento ejecutivo reviste la necesaria racionalidad, el canon de control, como también hemos señalado, “se limita a comprobar si sus decisiones se adoptan de forma razonablemente coherente con el contenido de la resolución que ejecutan. De ahí que sólo en los casos en los que dichas decisiones sean incongruentes, arbitrarias, irrazonables o incurran en error patente podrán considerarse lesivas del derecho a la tutela judicial efectiva (SSTC 209/2005, de 18 de julio, FJ 2, y 180/2006, de 19 de junio, FJ 2)” [STC 10/2013,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manera específica, nuestra STC 182/2011, de 21 de noviembre, tuvo la oportunidad de juzgar un caso de lesión del derecho a una resolución jurídicamente fundada (art. 24.1 CE) que se adoptó al igual que aquí, en un proceso de ejecución forzosa de título judicial que ordenaba la liquidación de una comunidad de bienes —entonces, matrimonial— donde la resolución impugnada mediante una aplicación literal pero a la vez descontextualizada del art. 671 LEC, trataba a las partes de dicha ejecución como “acreedor y deudor”, permitiendo la adquisición de la vivienda al cónyuge ejecutante por un precio calificado de irrisorio. Señalamos así en el fundamento jurídico 4 que “lo que sí entra en el campo de nuestro control, desde la óptica del derecho constitucional a obtener una resolución jurídicamente fundada (art. 24.1 CE), es apreciar si esa operación analógica parte en su caso de ‘premisas inexistentes o patentemente erróneas o siguen un desarrollo argumental que incurre en quiebras lógicas de tal magnitud que las conclusiones alcanzadas no pueden considerarse basadas en ninguna de las razones aducidas’ (STC 214/1999, de 29 de noviembre, FJ 4); así como la propia ponderación de los resultados a que conduce dicho criterio judicial, en orden a velar por un tratamiento igualitario de las partes dentro del proceso”. Y tras negar que se pudiera formular en este caso semejante equivalencia legal de los papeles de ‘acreedor’ y ‘deudor’ entre quienes están liquidando un bien común, razonamos que “si bien en principio resulten aplicables las reglas de la subasta previstas en la Ley de enjuiciamiento civil, ello ha de serlo hasta el punto en que resulte razonable la asimilación” (fundamento jurídico 4). Otorgándose por este motivo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Llegados a este punto, estamos en condiciones ya de resolver la queja planteada por la demandante, que ha de serlo en sentido estimatorio, con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concreta decisión de si en el caso de autos el marido de la recurrente en amparo era o no tercero en la ejecución es una cuestión de legalidad ordinaria, pero desde la perspectiva del derecho a una resolución fundada en Derecho (art. 24.1 CE), la afirmación efectuada apodícticamente por el decreto de 14 de noviembre de 2017 y luego asumida por el auto del juzgado de 4 de enero de 2018, de excluir como postor al marido de la recurrente en amparo porque en razón de dicho vínculo no resultaba ser “tercero” en tal proceso de ejecución, sin hacer mención de precepto alguno de la Ley de enjuiciamiento civil que apoyara esta conclusión o de razonamiento que la explicara no puede decirse que satisfaga la legítima expectativa de la recurrente en amparo, habida cuenta que don Juan Antonio Alonso Yagüe no era propietario de la vivienda adquirida proindiviso que luego devino en objeto de litigio, ni por ello mismo dedujo demanda contra quienes sí resultaban serlo, ni contra él se interpuso demanda para lograr la división del bien inmueble. Tampoco, en fin, concretada la orden de liquidación del bien por sentencia, contra él tampoco se despachó la ulterior ejecución para lograr su materialización. Circunstancias todas ellas que habrían merecido una explicación por parte del órgano jurisdiccional de porqué la postura presentada por aquel no podía ser 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resultado de este proceder de las resoluciones recurridas, lesivas del derecho a una resolución fundada en Derecho, trajo consigo también como puso de relieve la demanda de amparo, un perjuicio objetivo para las resultas del proceso de ejecución indicado, al no poderse obtener la mayor cantidad de dinero ofrecida por la vivienda, lo que se tradujo en un perjuicio económico para ambas partes de la controversia. Este Tribunal ha declarado que el derecho a la ejecución de las resoluciones firmes (art. 24.1 CE) se vulnera cuando la resolución impugnada “por omisión, pasividad, o defectuoso entendimiento, se aparta, sin causa justificada, de lo previsto en el fallo que debe ejecutarse, o se abstiene de adoptar las medidas necesarias para su ejecución, cuando le sea legalmente exigible” (entre otras, SSTC 202/1998, de 14 de octubre, FJ 2, y 197/2000, de 24 de julio, FJ 2). Atendida esta doctrina, cabe reconocer cometida también la vulneración de esta otra vertiente (derecho a la ejecución)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estimación de la demanda, lo que releva de analizar la última de las quejas relativa a la vulneración de la garantía de la intangibilidad de las resoluciones firmes. Se acuerda la nulidad de los dos actos impugnados y, como medida procesal de reparación, que se retrotraigan las actuaciones al momento inmediatamente anterior al dictado del decreto de 14 de noviembre de 2017, para que la letrada de la administración de justicia del juzgado ejecutor provea mediante otra resolución que resulte respetuosa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doña Ana Guzmán Ayuso,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decreto de la letrada de la administración de justicia del Juzgado de Primera Instancia núm. 5 de Burgos, de 14 de noviembre de 2017; y del auto de dicho juzgado de 4 de enero de 2018, recaídos ambos en el procedimiento de ejecución de títulos judiciales núm. 156-2016.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primera de ambas resoluciones impugnadas, para que la letrada de la administración de justicia competente provea a una nueva decisión sobre la adjudicación de la vivienda subastada, en términos que resulten respetuosos con el derecho fundamental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