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91-2018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Euroinversiones Inmobiliarias Costa Sur, S.L., representada por la procuradora de los tribunales doña Blanca Berriatua Horta, con asistencia letrada de don Marcelino Gilabert García, solicita la suspensión del proceso de ejecución hipotecaria núm. 91-2018 tramitado por el Juzgado de Primera Instancia e Instrucción núm. 3 de Lorca. Lo hace por otrosí en el escrito de 25 de octubre de 2018 por el que interpone recurso de amparo contra los autos de 10 de julio y 13 de septiembre del mismo año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91-2018 promovido por la entidad Banco de Sabadell, S.A., frente a la sociedad Euroinversiones Inmobiliarias Costa Sur, S.L., en calidad de prestataria e hipotecante.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3 de mayo de 2018, la sociedad demandada, actual recurrente en amparo, fue requerida y notificada el 7 del mismo mes a través de la sede judicial electrónica.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5 de julio de 2018, la sociedad demandada formula oposición a la ejecución despachada. Por auto de 10 del mismo mes fue inadmitida por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23 de junio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desestimado por auto de 13 de septiembre de 2018. El órgano judicial razona a la vista del art. 43 de la Ley 39/2015, de 1 de octubre, de procedimiento administrativo común, que la sociedad demandada contaba con diez días para acceder al contenido de la resolución y, con ello, para tenerse por notificada. En el presente caso, el 7 de mayo de 2018 la notificación estaba ya disponible. El escrito de oposición se formuló el 5 de julio y, por tanto, claramente fuera del plazo establecido en el art. 556.1 LEC (diez días desde la notificación del auto que despacha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24.1 y 2 CE). La interpretación de la legislación procesal, realizada a partir de una ley de procedimiento administrativo,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2019, la Sección Segunda de este Tribunal acuerda admitir a trámite el recurso y dirigir comunicación al Juzgado de Primera Instancia e Instrucción núm. 3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y, conforme a lo dispuesto en el art. 56 de la Ley Orgánica del Tribunal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septiembre de 2019,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 de octubre siguiente, el ministerio fiscal interesa que se acuerde la anotación preventiva de la demanda en el registro de la propiedad, por más que no haya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Personada en las actuaciones principales la entidad Pera Assets Designated Activity Company, el secretario de justicia de la Sala Primera de este Tribunal, mediante diligencia de ordenación de 21 de octubre de 2019, le concede un plazo de tres días para alegar en relación con la petición de suspensión interesada por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de 28 de octubre de 2019, la entidad Pera Assets Designated Activity Company, representada por la procuradora de los tribunales doña Blanca María Grande Pesquero, afirma que Banco Sabadell le ha cedido el crédito hipotecario y que, en virtud del régimen de sucesión procesal, las actuaciones deben continuarse con ella. Tras ello se opone a la suspensión solicitada a la vista de la doctrina constitucional, la vaguedad de la petición formulada, la mala fe procesal demostrada y el no ofrecimiento de un principio razonable de prueba ni caución o fianza razonable.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91-2018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que se ocasionarían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144 290/1995, de 23 de octubre, 370/1996, de 16 de diciembre, 283/1999, de 29 de noviembre, 90/2014, de 27 de marzo, FJ 1; 190/2015, de 5 de noviembre, FJ 2 a); 59/2017, de 24 de abril, 146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150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 situación,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lo reputa idóneo para evitar el perjuicio derivado de que la adquisición del bien por tercero lo haga irreivindicable. Esta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188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91-2018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