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septiembre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1723-2020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1723-2020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pena privativa de libertad de seis meses de prisión, impuesta al recurrente en sentencia del Juzgado de lo Penal núm. 12 de Madrid dictada en los autos 2589-18.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16 de marzo de 2020, tuvo entrada en el registro general de este Tribunal Constitucional un escrito de la procuradora de los tribunales doña Belén Romero Muñoz en nombre y representación de don Miguel Ángel Durán Marmolejo, y bajo la dirección del letrado don Cesar Pinto Cañón interpuso recurso de amparo, por vulneración de los arts. 17 y 24.1 CE, contra el auto de fecha 28 de enero de 2020 de la Sección Tercera de la Audiencia Provincial de Madrid desestimatorio del recurso de apelación 35-2020 que confirma el auto 15 de octubre de 2019 del Juzgado de lo Penal núm. 12 de Madrid, por el que se acordó la revocación del beneficio de suspensión condicional de la pena privativa de libertad que le había sido impuesta por sentencia de fecha 23 de octubre de 2018 y el cumplimiento de la pena de seis meses de prisión, como autor de un delito de atentado a agentes de la autoridad del art. 550.1 y 2 del Código penal (CP) e inhabilitación especial para el derecho de sufragio pasivo durante el tiempo de la condena, y como autor de dos delitos leves de lesiones del art. 147.2 CP a la pena, por cada uno de ellos, de un mes multa, con una cuota diaria de tres euros, así como una indemnización al policía nacional núm. 125758 en la cantidad de 700 € por sus lesiones, con los intereses legales hasta el día del pago, con condena al pago de las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solicitaba por otrosí, ex art. 56 de la Ley Orgánica del Tribunal Constitucional (LOTC), la suspensión de la ejecución de la pena impuesta al demandante de amparo, por cuanto podría causar un perjuicio tal que haría perder la finalidad del presente recurso, y sin ocasionar, en cambio, perturbación grave a ningún derecho constitucionalmente protegido a terceros ni a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sentencia del Juzgado de lo Penal núm. 21 de Madrid de 23 de octubre de 2018, dictada de conformidad, se condenó al recurrente en amparo como autor de un delito de atentado a agentes de la autoridad (art. 550.1 y 2 CP) a la pena de seis meses de prisión e inhabilitación especial para el derecho de sufragio pasivo durante el tiempo de la condena, y como autor de dos delitos leves de lesiones (art. 147.2 CP) a la pena de un mes multa con una cuota diaria de tres euros por cada uno de ellos. Se le condenó también a indemnizar al policía nacional núm. 125758 en la cantidad de 700 € por sus lesiones, con los intereses legales hasta el día del pago, con condena al pago de las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parte dispositiva se acordó la suspensión de la pena de prisión por plazo de dos años, lo que se condicionó al cumplimiento de los siguientes requisitos: a que no delinca en el citado plazo, haciéndole al acusado las advertencias legales, a la realización de treinta días de trabajos en beneficio de la comunidad y al pago de la indemnización conforme al compromiso de pago de setenta euros mensuales, a partir del momento en que el acusado sea requerido al efecto en ejecución de sentencia, comenzando el cómputo de la suspensión a partir del día de la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del Juzgado de lo Penal núm. 12 —ejecutorias— de 13 de diciembre de 2018 se acordó incoar procedimiento de ejecución y requerir personalmente al penado para el pago de las multas (90+90 €), con apercibimiento de quedar sujeto a una responsabilidad personal subsidiaria de un día de privación de libertad por cada dos cuotas de multa impagadas, así como para el pago de la indemnización (2100 €) y que ,de no abonar la responsabilidad civil o no presentar un compromiso de pago serio en un plazo razonable, se denegará la suspensión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auto de 17 de enero de 2019 se aclaró la sentencia, introduciendo en el fallo que la responsabilidad civil se extendía a indemnizar a cada uno de los dos policías, y no solo a uno, con 700 € más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diligencia de ordenación de 7 de febrero de 2019, el juzgado acordó citar al penado, a fin de requerirle el cumplimiento de la sentencia. Con esa misma finalidad, dictó tres diligencias de ordenación de 21 de mayo, 22 de junio y 1 de octubre 2019. En esta última se afirma que: “Visto el estado de las actuaciones y no habiendo abonado el penado […] cantidad alguna en concepto de indemnización, pase la presente causa al Ministerio Fiscal a fin de que informe lo que en Derecho proceda sobre la revocación del beneficio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 de 15 de octubre de 2019 se acordó revocar el beneficio de suspensión de la pena privativa de libertad y la procedencia del cumplimiento de la pena de seis meses de prisión impuesta al penado. Para alcanzar este fallo razona que “[d]e conformidad con lo establecido en el art. 86 del Código Penal y dado que el penado ha incumplido la condición impuesta para el beneficio de suspensión de la pena privativa de libertad, dado que no ha abonado la responsabilidad civil, procede revocar dicho beneficio y acordar el cumplimiento de la pena privativa de libertad impuesta en el presente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demandante de amparo planteó recurso de reforma, alegando la ausencia del trámite de audiencia, la carencia de ingresos económicos o bienes, es decir, de imposibilidad material de hacer el pago, solicitando subsidiariamente la sustitución de la pena de prisión por trabajos en beneficio de la comunidad.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auto de 5 de noviembre de 2019 se desestimó el recurso, por considerar que la suspensión de la pena venía condicionada al cumplimiento del pago de la responsabilidad civil a que fue condenado y como condición admitida por el mismo. Argumenta, entre otros que “solo puede evitarse la revocación de la suspensión por impago si el penado demuestra que el impedimento económico es posterior al compromiso de pago, lo que no se acredita así. Se interpreta que asumió artificiosamente el compromiso de pago con el fin inmediato de obtener la suspensión, pero con la intención última de eludir su obligación de reparar el daño y burlar las condiciones que justificaban la concesión del beneficio y se le otorgó una confianza de la que no se ha hecho merecedor”.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Formulado recurso de apelación, fue desestimado por auto de la Audiencia Provincial de Madrid (Sección Tercera) de 28 de enero de 2020, que descartando cualquier género de indefensión, acoge el argumento de la voluntad de incumplir.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 lesión se origina por el auto de revocación de la suspensión de la pena dictado por el Juzgado de lo Penal, de 15 de octubre de 2019, al vulnerar el derecho fundamental a la interdicción de indefensión (art. 24.1 CE), en tanto acuerda una medida que supone una privación de libertad sin haber oído al penado. Del mismo modo entiende lesionado su derecho a la libertad (art. 17.1 CE) en relación con el derecho a la tutela judicial efectiva (art. 24.1 CE) en su exigencia de motivación reforzada. Afirma que tanto el juzgado como la audiencia provincial le reprochan no haber abonado la responsabilidad civil, a pesar de su insolvencia.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ahora importa, solicita la suspensión de las resoluciones judiciales recurridas, dado que los hechos datan de 2015, la pena privativa de libertad es inferior a cinco años y solo así se puede preservar la efectividad del amparo que pudiera otorgarse.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presentó de nuevo escrito registrado el 18 de junio de 2020, reiterando la solicitud de suspensión conforme al art. 56.6 LOTC, tras haberle sido notificado el auto del Juzgado de lo Penal núm. 12 de Madrid de 8 de junio de 2020, que acuerda citarle para requerirle de ingreso en prisión el 25 de junio de 2020 a las 9:00 horas tras rechazar suspender la ejecución de la pena durante la tramitación del indulto.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por providencia de 24 de junio de 2020, admitió el recurso por providencia fechada en el mismo día al entender que concurre una especial trascendencia constitucional (art. 50.1 LOTC) “toda vez que el recurso puede dar ocasión al tribunal para aclarar o cambiar su doctrina, como consecuencia de cambios normativos relevantes para la configuración del derecho fundamental [STC 155/2009, FJ 2 b)]”. En la misma providencia, apreciando la urgencia excepcional a que se refiere el art. 56.6 LOTC, toda vez que dicha ejecución produciría un perjuicio de imposible o muy difícil reparación que haría perder su finalidad al recurso de amparo, en caso de que este fuera estimado, la Sección acordó la suspensión cautelar de la resolución de 8 de junio de 2020, del Juzgado de lo Penal núm. 12 de Madrid, dictada en la ejecutoria 2589-2018.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24 de junio de 2020, se acordó la formación de pieza separada para la tramitación del incidente sobre la suspensión solicitada, concediendo a la parte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presentó escrito de alegaciones con fecha 1de julio de 2020. Aduce que la pena impuesta es de 6 meses de prisión, por lo que podría perder el amparo su finalidad. Subraya que el ATC 259/2000, de 13 de noviembre, afirma que la ejecución de la pena no debe servir para, directa o indirectamente, forzar los pagos de persona de insuficiente solvencia. En este sentido, trae a colación la STC 14/1988, de 4 de febrero, FJ 1, que rechazó, con relación a la legislación anterior, que la remisión condicional de la pena se hiciera depender del pago de las responsabilidades civiles, circunstancia que es, precisamente, la que se ha dado en este caso. Porque frente a la línea argumental de este Tribunal Constitucional consistente en determinar que, aunque concurra la imposibilidad total o parcial de cumplimiento del abono de la responsabilidad civil, cabe acceder al beneficio de la suspensión de la ejecución penal, en este caso concreto, los órganos judiciales, como ponen de manifiesto las argumentaciones contenidas en las resoluciones objeto de este recurso de amparo, precisamente han fundado su decisión de revocar la suspensión de la pena de prisión porque el solicitante de amparo no ha abonado la cantidad establecida en sentencia en concepto de responsabilidad civil. A su juicio, en este caso, se ha adoptado la medida de revocación de la suspensión de la pena de prisión de seis meses para o bien, indirectamente, forzar el pago de la indemnización civil a la que ha sido condenado el recurrente de amparo cuando es insolvente, según se ha expuesto en el escrito de demanda de amparo o bien, directamente, sancionarle por no haberlo hecho cuando se había comprometido 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registrado en este tribunal el 7 de julio de 2020, presentó alegaciones solicitando la concesión de la suspensión de la pena privativa de libertad y de la accesoria de inhabilitación, a cuyo fin transcribe parcialmente el ATC 34/2016, de 15 de febrero, porque en otro caso el demandante de amparo se vería abocado a la ejecución y el cumplimiento de unas penas privativas de libertad que, por su extensión total, podrían ser objeto de suspensión de conformidad con la consolidada doctrina constitucional. Entiende el fiscal que así se evitará al interesado un perjuicio irreparable que indudablemente se produciría de no accederse a esa suspensión, lo que haría perder gran parte, si no toda, la eficacia de un eventual fallo estimatorio del recurso. Postura esta que además se halla avalada por el entendimiento de que dicha suspensión no ha de producir ninguna perturbación grave de los intereses generales, ni la afectación a derechos fundamentales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se ha expuesto en los antecedentes, la demanda de amparo impugna por contrario al derecho fundamental a la interdicción de indefensión (art. 24.1 CE), en tanto acuerda una medida que supone una privación de libertad sin haber oído al penado, y al derecho a la libertad (art. 17.1 CE) en relación con el derecho a la tutela judicial efectiva (art. 24.1 CE) en su exigencia de motivación reforzada, los autos dictados por el Juzgado de lo Penal núm. 12 de Madrid en la ejecutoria núm. 2589-2018, de fechas de 15 de octubre de 2019 y 5 de noviembre de 2019; y el auto de la Sección Tercera de la Audiencia Provincial de Madrid, de 28 de enero de 2020 dictado en el recurso de apelación 35-2020; por los que, en definitiva se le revoca el beneficio de la suspensión condicional de la pena privativa de libertad por no haber abonado la cuantía impuesta en concepto de responsabilidad civil. Como pretensión cautelar que ha de resolverse ahora, la demanda solicita que se suspenda la pena de seis meses de prisión cuyo cumplimiento quedaba expedito tras la denegación de su suspensión o sustitución. La demanda aduce que si aquella pena se ejecuta durante el tiempo que dure la tramitación y resolución del presente proceso constitucional, podría “hacer ineficaz y de imposible reparación el amparo que, en su caso, se le pudiera conceder entonces”. La fiscal ante este tribunal ha presentado alegaciones estando conforme con la suspensión de la pena indicada.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Procede resolver si la pena de prisión de seis meses impuesta al recurrente, puede ser objeto de suspensión conforme a nuestra doctrina en la materia y a las circunstancias concurrentes. Dicha doctrina se contiene en el ATC 95/2019, de 23 de julio, FJ 2, donde con cita de otras resoluciones anteriores hemos declarado: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trata de la suspensión de penas de prisión, se ha venido reiterando doctrina en virtud de la cual: ‘[…]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211/2004, de 2 de junio, FJ 3). En relación con este criterio de gravedad de la pena este tribunal adopta como directriz inicial la de que la pena se s7itúe por encima o por debajo de la frontera de los cinco años de prisión, que es la que le sirve al legislador penal para diferenciar entre las penas graves y las menos graves (art. 33 CP) […]’(ATC 31/2007, de 12 de febrero, FJ 2. En el mismo sentido, entre otros, AATC 420/2007, de 5 de noviembre, FJ 2; 42/2008, de 11 de febrero, FJ 1; 286/2008, de 22 de septiembre, FJ 1; 16/2009, de 26 de enero, FJ 1; 157/2009, de 18 de mayo, FFJJ 2 y 3; 50/2010, de 20 de abril, FJ 1; 44/2012, de 12 de marzo, FJ 2; 185/2012, de 15 de octubre, FJ 1; 61/2013, de 27 de febrero, FJ 2, y 90/2014, de 27 de marzo, FJ 2). Este canon general, sin embargo, se ha excepcionado en dos situaciones singulares donde, pese a ponderarse que concurren en el caso los requisitos necesarios para decretar la suspensión, la misma se deniega por carecer la medida de verdadera eficacia práctica. Así sucede: a) cuando la pena de la que se solicita la suspensión tiene fijada una fecha futura de inicio de cumplimiento, respecto de la cual resulta previsible que se haya dictado para entonces la sentencia resolutoria del amparo (ATC 42/2008, de 11 de febrero, FJ 2), y b) si la persona debiera continuar en prisión en todo caso, en virtud del cumplimiento de otra ejecutoria anterior (ATC 486/1983, de 19 de octubre, FJ único)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han acordado la suspensión de penas inferiores a un año de prisión, entre otros, los AATC 249/2007, de 22 de mayo; 109/2008, de 14 de abril; 167/2008, de 23 de junio; 386/2008, de 15 de diciembre; 395/2008, de 22 de diciembre; 8/2011, de 14 de febrero; 250/2013, de 4 de noviembre, y 122/2018, de 26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precedente permite acoger la solicitud formulada por el recurrente de acuerdo con las tesis del Ministerio Fiscal, pues concurren los requisitos que nuestra doctrina exige para otorgar la suspensión de la ejecución en cuanto a la pena privativa de libertad. Se trata de una pena corta de prisión, seis meses, por la comisión de un delito que no reviste especial gravedad, cuya suspensión mientras se tramita este proceso de amparo no evidencia que vaya a causar un perjuicio a la víctima o a terceros, y que, en cambio, de ejecutarse antes de recaer sentencia de este tribunal haría perder su finalidad al presente recurso, que no es otra sino la de evitar el cumplimiento de esa pena a través de la impugnación de las resoluciones judiciales a las que se ha hecho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ello procedente decretar la suspensión cautelar en atención a su corta duración, tratando así de evitar que la previsible duración de este amparo pudiera conllevar la inefectividad de un eventual pronunciamiento estimatorio del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pena privativa de libertad de seis meses de prisión, impuesta al recurrente en sentencia del Juzgado de lo Penal núm. 12 de Madrid dictada en los autos 2589-18.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septiembre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