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17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5198-2019, promovido por don Jordi Turull i Negre contra el acuerdo de la mesa del Congreso de los Diputados de 11 de junio de 2019, por el que se desestima la solicitud de reconsideración presentada contra el acuerdo del mismo órgano de gobierno de la Cámara de 24 de mayo de 2019, en relación con la declaración de suspensión como diputado del recurrente. Ha comparecido y presentado alegaciones el Congreso de los Diputados, representado por letrada de las Cortes Generales.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12 de septiembre de 2019, el procurador de los tribunales don Carlos Estévez Sanz presentó recurso de amparo en representación de don Jordi Turull i Negre contra las resoluciones de la mesa del Congreso de los Diputados reseñadas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expuestos en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21 de marzo de 2018, el magistrado de la Sala de lo Penal del Tribunal Supremo que instruía la causa especial 20907-2017 dictó auto de procesamiento contra, entre otras personas, el demandante, entonces diputado del Parlamento de Cataluña, quien se hallaba en prisión provisional desde el 23 de marzo de 2018. El procesamiento lo fue por un posible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12 de julio de 2018, la Primera Sala de lo Criminal del Tribunal Superior de Schleswig-Holstein (República Federal de Alemania) consideró inadmisible la orden europea de detención y entrega respecto del anterior presidente de la Generalitat de Cataluña, don Carles Puigdemont i Casamajó, investigado en la mentada causa especial. La referida orden fue emitida por la Sala Segunda del Tribunal Supremo con base en el auto de procesamiento de 21 de marzo de 2018, en relación con los delitos de rebelión, sedición o desórdenes públicos. Se observa en la demanda de amparo que el tribunal alemán, entre otros argumentos, apreció que, en el contexto de un Estado social y democrático de Derecho, el Derecho penal debe intervenir con mesura en las desavenencias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fechas 25 y 26 de abril de 2019, el grupo de trabajo sobre la detención arbitraria de las Naciones Unidas concluyó en sus opiniones 6/2019, relativa a don Jordi Cuixart i Navarro, don Jordi Sànchez i Picanyol y don Oriol Junqueras i Vies, y 12/2019, atinente a don Josep Rull i Andreu, don Raül Romeva i Rueda y doña Dolors Bassa i Coll, que la encarcelación de las citadas personas era arbitraria y que se estaba persiguiendo políticamente a los responsables de la minoría social a la que el recurrente pertenece.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28 de abril de 2019 se celebraron elecciones a Cortes Generales. La Junta Electoral Provincial de Barcelona proclamó al señor Turull i Negre que concurrió a los comicios en la candidatura electoral de Junts per Catalunya diputado al Congreso. El 21 de mayo el recurrente concurrió a la sesión constitutiva del Congreso de los Diputados y participó en la votación para elegir a los miembros de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24 de mayo, la mesa del Congreso de los Diputados acordó declarar automáticamente suspendidos en el cargo y, por tanto, en los derechos y deberes establecidos en el Reglamento de la Cámara, con efectos desde el 21 de mayo de 2019, al demandante de amparo, además de a los señores Oriol Junqueras i Vies, Josep Rull i Andreu y Jordi Sànchez i Picanyol por concurrir las circunstancias necesarias para la aplicación del artículo 384 bis de la Ley de enjuiciamiento criminal. Se acordó comunicarlo así a los afectados y al Tribunal Supremo y encomendar a la secretaría general de la cámara la adopción de las medidas cautelares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acuerdo anterior se presentó una solicitud de reconsideración, ampliada posteriormente, ante la mesa del Congreso de los Diputados, que la desestimó el 11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en Derecho de la demanda de amparo puede ser resumida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estiman infringidos los derechos reconocidos en los artículos 23.2 y 24.2 CE, en conexión con los artículos 9.3, 16.1, 20.1 d) (sic), 23.1, 24.1, 25, 70 y 71 de la misma norma fundamental. Se consideran también infringidos el artículo 10.3 del Tratado de la Unión Europea (TUE), en relación con sus artículos 5, 10.2 y 12 y con los Protocolos núm. 1 y 2 a dicho Tratado, así como el artículo 3 del Protocolo adicional núm. 1 al Convenio europeo de derechos humanos (CEDH), que, conforme al artículo 6.3 TUE, forma parte, como principio general, del Derecho de la Unión Europea. Se invocan, asimismo, el artículo 48.1 de la Carta de los derechos fundamentales de la Unión Europea (CDFUE), el artículo 14.2 del Pacto internacional de derechos civiles y políticos (PIDCP) y el artículo 6 del antes citado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justificar la especial trascendencia constitucional del recurso, la demanda comienza por referirse a los argumentos expuestos por la mesa del Congreso de los Diputados para rechazar, acuerdo de 11 de junio de 2019, la reconsideración de su resolución inicial, acuerdo de 24 de mayo del mismo año, argumentos que no tienen una justificación jurídica que los avale, pues ambos acuerdos de la mesa pretenden tener su sustento en una actuación de la Sala de lo Penal del Tribunal Supremo que es contraria a Derecho. Pero más allá de que esas decisiones del Tribunal Supremo son también nulas de pleno derecho, y en tal sentido están recurridas en amparo, lo acordado por la mesa es contrario a Derecho y vulnera los derechos del recurrente con independencia de lo que pueda resolver el Tribunal Constitucional en relación con aquellos recursos de amparo. Vulneración no solo de los derechos reconocidos en los artículos 23 y 24.2 CE, en relación con otros preceptos constitucionales, sino también de derechos reconocidos por los artículos 10.3 TUE y 48.1 CDFUE, pues este proceso constitucional no es ajeno al ámbito de aplicación del Derecho de la Unión Europea. Por lo que hace al recién citado artículo 48.1, presunción de inocencia, se cita el artículo 2 de la Directiva 2016/343/UE, del Parlamento y del Consejo, de 9 de marzo de 2016, que señala que la misma es de aplicación a las personas físicas que sean sospechosas o acusadas en procesos penales, de modo que el Derecho de la Unión es también de aplicación en el presente recurso de amparo, pues el acuerdo de la mesa del Congreso de 11 de junio de 2019 asegura estar ejecutando una declaración de suspensión implícita que habría sido adoptada por la Sala de lo Penal del Tribunal Supremo, auto de 14 de mayo de 2019, en el marco del proceso penal que se sigue contra el actor. Tampoco es este proceso constitucional ajeno al ámbito de aplicación del Derecho de la Unión en lo relativo al derecho reconocido en el artículo 10.3 TUE, precepto que reconoce el derecho de los ciudadanos a la participación en la vida democrática de la Unión, derecho al que los acuerdos impugnados privan de su efecto útil en relación con quien demanda, añadiéndose que el artículo 6.3 TUE también establece que los derechos reconocidos en el Convenio europeo de derechos humanos forman parte, como principios generales, del Derecho de la Unión. Se vulnera este Derecho en tanto que se priva al recurrente de su participación como diputado al Congreso en el control del Gobierno, en lo relativo a su representación del Estado español en el Consejo Europeo y en el Consejo de la Unión, en relación con lo previsto en el artículo 10.2 TUE. Por ello, a pesar de hallarnos ante una suspensión de un diputado de un parlamento nacional, la misma no es ajena al ámbito de aplicación del Derecho de la Unión, que atribuye a los parlamentos nacionales una participación destacada en la vida democrática de la Unión. Esta incidencia es relevante en relación con unos acuerdos, como los impugnados, que solo pueden ser recurridos en amparo ante el Tribunal Constitucional, art. 42 de la Ley Orgánica del Tribunal Constitucional (LOTC) y, respecto de los cuales, este tribunal es el juez ordinario de la Unión, competente para conocer de los derechos del recurrente derivados del Derecho de la Unión. Por ello, de acuerdo con el principio de primacía de ese Derecho, el tribunal no se puede limitar en el actual proceso, pese a lo previsto en el artículo 161.1 b) CE, a determinar si por la mesa del Congreso de los Diputados se han vulnerado exclusivamente los derechos fundamentales a los que se refiere el artículo 53.2 CE, sin entrar a valorar, si se han vulnerado los derechos equivalentes derivados del Derecho de la Unión, pues ello supondría vulnerar los principios de equivalencia y efectividad, así como el derecho a la tutela judicial efectiva, art. 47 CDFUE y art. 13 CEDH. Si el Tribunal Constitucional se negara a conocer de las acciones basadas directamente en los artículos 10.3 TUE y 48.1 CDFUE, si fuera necesario, con el planteamiento de la correspondiente cuestión prejudicial ante el Tribunal de Justicia de la Unión Europea, no ya como parámetro interpretativo, sino como normas jurídicas directamente aplicables, estaría vulnerando el referido principio de equivalencia y negando tanto el derecho de acceso a la jurisdicción como el también citado principio de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afirma que los acuerdos impugnados son nulos de pleno derecho, al no concurrir los presupuestos legalmente establecidos para la suspensión de los diputados afectados, con la consiguiente vulneración de los derechos reconocidos en el artículo 10.3 TUE y en el artículo 23 CE. Luego de transcribir los artículos 21 del Reglamento del Congreso de los Diputados (RCD) y 384 bis de la Ley de enjuiciamiento criminal (LECrim), se aduce que ninguno de los tres supuestos previstos en el primero de estos preceptos para la suspensión de un diputado concurrió en este caso, como reconoció el acuerdo de la propia mesa de 11 de julio de 2019, pese a lo cual acordó la suspensión con el pretendido amparo del citado artículo 384 bis, siendo trasladable aquí la opinión de la Comisión de Venecia sobre la Ley Orgánica 15/2015, de 16 de octubre, en relación con el artículo 92.4 b) LOTC, conforme a la cual la suspensión de parlamentarios resulta problemática, especialmente desde la perspectiva de su inmunidad. Se argumenta a partir de todo ello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 imposible proceder a la suspensión de un diputado al Congreso sin la tramitación del correspondiente suplicatorio, habiéndose vulnerado el ius in officium del representante y los derechos de sus representados, art. 10.3 TUE, en relación con sus artículos 5, 10.2 y 12, Protocolos 1 y 2 y preceptos correspondientes del Tratado de funcionamiento de la Unión Europea (TFUE), así como el art. 23 CE. Esta vulneración no es solo del Reglamento del Congreso de los Diputados, pues su artículo 21.1.2, al señalar que para la suspensión de los derechos de los parlamentarios es necesaria la concesión del suplicatorio, no hace sino aplicar el artículo 71.2 CE, inmunidad de los diputados electos. Aunque el artículo 384 bis LECrim no explicita esa necesidad de autorización de la cámara, la misma es condición sine qua non para la existencia tanto de un auto de procesamiento válido como de una orden válida de prisión provisional contra un diputado, que sí son requisitos previstos en aquel precepto. Se añade que el artículo 751.2 LECrim establece la obligación para el Tribunal Supremo de poner en conocimiento de las cámaras “la causa que existiere pendiente contra el que, estando procesado, hubiese sido elegido senador o diputado a Cortes”, a los efectos de que estas resuelvan lo que tengan por conveniente en orden a la concesión de esa autorización, arts. 71.2 CE y 753 LECrim y, en este sentido, el artículo 6 de la Ley de 9 de febrero de 1912, lex posterior respecto del artículo 753 LECrim, del que prescinde absolutamente el auto de 14 de mayo de 2019 del Tribunal Supremo, determina que “mientras el Senado o el Congreso no resuelvan sobre la autorización pedida, se suspenderán las diligencias de las causas, excepto las encaminadas a la reforma de los autos y providencias en que con anterioridad se hubiese acordado la detención, prisión o procesamiento”. Así, la proclamación como electo, que lleva aparejada la adquisición de la inmunidad, determina necesariamente el levantamiento por el juez o tribunal competente de cualquier auto de procesamiento o de cualquier resolución de ingreso en prisión de un diputado en tanto la cámara no conceda autorización para proceder contra el mismo, STC 90/1985, de 22 de julio, observándose que la amenaza de que el proceso penal sea utilizado con la intención de perturbar el funcionamiento de las cámaras o de alterar su composición no desaparece por el hecho de que se haya iniciado ya la fase de juicio oral. Las medidas cautelares se pueden acordar en cualquier momento y asimismo su levantamiento, añadiéndose que el grupo de trabajo sobre la detención arbitraria del Consejo de Derechos Humanos de Naciones Unidas concluyó, en su opinión 6/2019, que “el demandante de amparo se hallaba en prisión provisional por motivos políticos”. Todo ello no se ve alterado por el hecho de que el auto del Tribunal Supremo de 14 de mayo de 2019 considerara, de forma inconstitucional e ilegal, que no procedía el levantamiento del procesamiento del actor. La arbitrariedad de la decisión de la mesa es manifiesta si se tiene en cuenta lo que señala ese auto, al que se refieren y en el que pretenden fundamentar su declaración los acuerdos impugnados, pues mientras la resolución judicial niega la condición de “procesado” al recurrente a los efectos de solicitar el suplicatorio, el acuerdo de la mesa de 11 de junio de 2019 sí lo considera “procesado” a los efectos del artículo 384 bis LECrim, de modo tal que, para la mesa, la condición de procesado estaría vigente para lo desfavorable, pero no para lo favorable, interpretación que responde a la persecución política a la que está siendo sometido el recurrente. En definitiva, habiendo adquirido este la condición de diputado desde su proclamación como tal, el auto de procesamiento dictado por el magistrado instructor el 21 de marzo de 2018, de conformidad con lo previsto en el artículo 6 de la Ley de 9 de febrero de 1912, no puede tener virtualidad alguna respecto de su cargo de diputado a los efectos del artículo 384 bis LECrim, en relación con lo previsto en el artículo 21.1.2 RCD. Se cita el auto de 1 de diciembre de 1989 del Tribunal Supremo, en recurso 1710-1989.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existe resolución judicial decretando la medida cautelar prevista en el artículo 384 bis LECrim en relación con la condición de diputado del señor Turull i Negre. Sin perjuicio de lo que después se dirá, y asumiendo, a efectos meramente dialécticos, que tal precepto contenga una verdadera medida cautelar, es evidente que tal tipo de medida en el proceso penal solo se puede decretar en resolución judicial y así lo habría entendido el propio Tribunal Supremo en su auto de 10 de julio de 2019 en sus referencias al auto de 9 de julio de 2018, del magistrado instructor. Incluso esto lo admite el acuerdo de la mesa de 11 de junio de 2019, al señalar que, aunque el Tribunal Supremo no hizo declaración de suspensión expresa, a diferencia del citado auto del instructor, tal declaración “cabe entenderla implícita”, con lo que la mesa viene a crear un nuevo tipo de resolución judicial, la resolución “implícita”. Es evidente que las cámaras no tienen potestad jurisdiccional para aplicar las normas de la legislación procesal sin una previa resolución judicial, siendo obvio que, a diferencia de lo que sucedió con el auto de 9 de julio de 2018 en relación con el Parlamento de Cataluña, el auto de 14 de mayo de 2019 no contiene comunicación alguna respecto de que el artículo 384 bis LECrim pueda resultar de aplicación al recurrente. A fin de acreditar que no se trata de una medida cautelar dictada en el seno de un proceso penal, se solicita como prueba que el tribunal se dirija al Registro Central de medidas cautelares, requisitorias y sentencias no firmes para que certifique si por cualquier juez o tribunal se ha decretado la medida prevista en el artículo 384 bis en relación con la condición de diputado al Congreso del recurrente. El Congreso tiene plena autoridad para aplicar el artículo 21.1.2 de su Reglamento, pero aquel otro precepto requiere, para su aplicación, de la intervención de la autoridad judicial mediante un juicio de proporcionalidad y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recurrente no es un “individuo rebelde” a los efectos del artículo 384 bis LECrim. Lo mismo cabe decir respecto de la existencia de imputación válida, que no puede existir a estos efectos sin la existencia de un auto de procesamiento. Aun entendiendo que la Cámara viniera vinculada por la existencia de un auto de procesamiento, y que no era procedente el suplicatorio, el recurrente no puede ser considerado un individuo rebelde a estos efectos, de conformidad con la jurisprudencia constitucional. Violentando las normas penales, al actor se le imputa por el Tribunal Supremo un delito de rebelión como consecuencia de la organización del referéndum celebrado el 1 de octubre de 2017, según conoce el tribunal, ante el que penden decenas de recursos de amparo, de esta parte o de otros procesados en la causa especial del Tribunal Supremo. La estimación de cualquiera de estos recursos en relación con la imputación de rebelión o sobre la pertinencia de la prisión provisional de cualquiera de los diputados afectados por los autos del instructor, de 9 de julio de 2018, y de la Sala de apelaciones, de 30 de julio del mismo año, habría de conllevar la estimación del actual recurso, por cuanto aquella imputación y esta situación de prisión son condiciones necesarias, aunque no suficientes, para la aplicación del artículo 384 bis, transcribiéndose determinados pasajes de la opinión, ya citada, del grupo de trabajo sobre la detención arbitraria del Consejo de Derechos Humanos de Naciones Unidas, así como de la resolución de 12 de julio de 2018, del Tribunal Superior de Schleswig-Holstein. Se añade que este precepto legal tiene su precedente inmediato en el artículo 22.1 de la Ley Orgánica 9/1984, de 26 de diciembre, contra la actuación de bandas armadas y elementos terroristas y de desarrollo del artículo 55.2 CE, norma que había perdido vigencia cuando se dictó la STC 199/1987, de 16 de diciembre, por lo que el tribunal declaró la desaparición sobrevenida de los recursos de inconstitucionalidad contra ella interpuestos. Es importante recordar que el ámbito de aplicación de aquella Ley Orgánica se establecía, en su artículo 1.1, de manera prácticamente idéntica al artículo 384 bis LECrim. Y la Sala de lo Penal del Tribunal Supremo ha desatendido la jurisprudencia constitucional aplicable, al llevar a cabo una interpretación del concepto “individuos rebeldes” contraria a la interpretación de la referida sentencia constitucional, de la que se desprende con claridad que este último precepto, introducido por la Ley Orgánica 4/1988, de 25 de mayo, no se puede aplicar a cualesquiera procesados por el delito de rebelión, sino únicamente a aquellos que integren el concepto de banda armada, situación que no concurre en ninguno de los diputados afectados por los autos de 9 y 30 de julio “contra los que —dice en este punto la demanda—se recurre en amparo”. Es cierto que la STC 199/1987 interpretaba la Ley Orgánica 9/1984, que en lo que respecta a su artículo 22, precedente directo del artículo 384 bis, quedó sin vigencia con anterioridad; pero no lo es menos que la disposición adicional única de la Ley Orgánica 4/1988 establece que “las referencias a la norma de desarrollo del artículo 55.2 de la Constitución se entenderán hechas a esta Ley Orgánica”, de tal modo que la jurisprudencia constitucional en relación con aquella Ley Orgánica es aplicable a la interpretación de esta última. La ausencia, por ello, de uno de los requisitos que establece el artículo 384 bis (la consideración de los diputados afectados como “individuos rebeldes”) ha de conllevar la nulidad de los acuerdos impugnados de la mesa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de diputado al Congreso es un cargo electo adquirido con posterioridad al auto de procesamiento y del tenor literal del artículo 384 bis se desprende que la suspensión allí establecida opera respecto de los cargos que el procesado ostentara en el momento en que concurran las circunstancias en él previstas, no respecto de los cargos electos adquiridos con posterioridad, como es el caso presente. Se reitera que mientras el auto de 14 de mayo de 2019, del Tribunal Supremo, entiende que el recurrente no puede ser considerado procesado a los efectos del artículo 751 LECrim, la mesa del Congreso entiende que sí lo es a los efectos del artículo 384 bis. O lo que es lo mismo: el recurrente es “procesado” a los efectos desfavorables, no a los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384 bis LECrim vulnera el derecho a la presunción de inocencia, así como 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estos derechos, se dice que la STC 71/1994, de 3 de marzo, FJ 7, desestimó los recursos de inconstitucionalidad interpuestos contra la disposición controvertida, pero la interpretación del tribunal, según la cual la presunción de inocencia del art. 24.2 CE solo se puede llegar a violar por la condena sin pruebas o en virtud de pruebas irregularmente obtenidas o hechas valer sin las garantías debidas, se encuentra plenamente superada por el Derecho de la Unión Europea y su interpretación por el Tribunal de Justicia de la Unión Europea. La aplicación del artículo 384 bis contiene todos los elementos de una verdadera sanción anticipada, dado que, como ha reconocido el instructor (auto de 9 de julio de 2018), esa llamada medida cautelar no tiene por objeto ninguna finalidad asociada a garantizar el proceso penal en el marco del cual se adopta, por lo que, en tanto que tal sanción, adoptada en este caso por la mesa de la cámara, vulnera el derecho a la presunción de inocencia, pero también el derecho a un proceso con todas las garantías y a la legalidad penal. Es de aplicación el artículo 3 de la ya citada Directiva 2016/343/UE, del Parlamento y del Consejo, por la que se refuerzan en el proceso penal determinados aspectos de la presunción de inocencia y del derecho a estar presente en el juicio, que establece que “los estados miembros garantizarán que se presume la inocencia de los sospechosos y acusados hasta que se pruebe su culpabilidad con arreglo a la ley”, lo que debe ser tomado en consideración al interpretar el artículo 24.2 CE. En este sentido, la pretendida suspensión automática adoptada por la mesa del Congreso no cumple ninguno de los requisitos establecidos por el Tribunal General de la Unión Europea para que las medidas cautelares sean compatibles con el derecho a la presunción de inocencia, reconocido en el artículo 6.2 CEDH, en el artículo 48.1 CDFUE y en el artículo 3 de la Directiva citada (sentencias de 2 de septiembre de 2009, asuntos acumulados T-37/07 y T-323/07; de 13 de septiembre de 2013, asunto T-592/11; de 20 de septiembre de 2016, asunto T-485/15, y de 20 de julio de 2017, asunto T-619/15). De acuerdo con esa jurisprudencia, si bien la presunción de inocencia no se opone a la adopción de medidas cautelares, sí exige que concurran tres requisitos —estar contempladas en la ley, haber sido adoptadas por autoridad competente y estar delimitadas en el tiempo—, aquí no cumplidos. Como ya se ha señalado, la suspensión a que alude el magistrado instructor en su auto de 9 de julio de 2018 no está prevista en la ley, al no resultar de aplicación a los diputados afectados; tampoco ha sido adoptada por la autoridad competente, pues el Tribunal Supremo no ha suspendido cautelarmente al recurrente como diputado, siendo incompetente la mesa del Congreso para acordarla, y se recuerda, además, que la causa especial 20907-2017 viene viciada de incompetencia desde su origen, en virtud de lo dispuesto en el artículo 57.2 del Estatuto de Autonomía de Cataluña, que atribuye su conocimiento al Tribunal Superior de Justicia de Cataluña, de modo que el Tribunal Supremo no ha sido competente hasta el momento de la proclamación como diputado del recurrente; y, por último, la suspensión no se encuentra delimitada temporalmente, ya que, pese a que esta causa especial está vista para sentencia, lo cierto es que lo está desde hace meses, siendo manifiesto el incumplimiento del plazo previsto para dictar sentencia en el art. 203 LECrim, con la consecuencia de que no existe un verdadero término temporal para la suspensión o que se está extendiendo más allá del plazo legalmente previsto. Se añade que, pese a que la STC 71/1994, ya citada, señaló que la presunción de inocencia no es canon para enjuiciar una medida cautelar, la posterior jurisprudencia constitucional declara lo contrario (STC 33/1999, de 8 de marzo). La finalidad de prevención general solo es legítima y congruente con la pena, no con la adopción de medidas cautelares y lo que se pretende con la suspensión de los diputados afectados, así como con la prisión provisional, no es sino una finalidad de prevención general (el “acertado retorno al autogobierno”, en los términos del auto del magistrado instructor, de 21 de marzo de 2018). Lo que pretende el instructor es aplicar anticipadamente las penas de prisión y, en el caso presente, de inhabilitación previstas para los condenados por rebelión (art. 473.1 del Código penal), con la consiguiente vulneración del derecho a la presunción de inocencia. Se añade que son trasladables a los autos de 9 y 30 de julio de 2018 las consideraciones del primero de los votos particulares a la STC 185/2016, de 3 de noviembre. Por lo demás, una interpretación no restrictiva del artículo 384 bis no implicaría que dichos derechos fundamentales no hubieran sido vulnerados, sino que determinaría la inconstitucionalidad de ese precepto, lo que obligaría al Tribunal Constitucional a elevar al Pleno la cuestión de inconstitucionalidad (art.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384 bis LECrim vulnera el artículo 70.1 CE en relación con su artículo 23.2.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vulnera la reserva establecida en el primero de estos preceptos constitucionales, en la interpretación que le ha dado el Tribunal Constitucional, y con ello los derechos reconocidos en el artículo 10.3 TUE y en el artículo 23.2 CE, y por ello procede elevar al Pleno cuestión de inconstitucionalidad (art. 55.2 LOTC). Tras citar determinado pasaje del FJ 6 de la STC 71/1994, se observa que este precepto legal no responde a la naturaleza de la potestad jurisdiccional de adoptar medidas cautelares, tal y como ha sido definida por el tribunal en la STC 238/1992, de 17 de diciembre, FJ 3, y así lo reconoce el magistrado instructor en su auto de 9 de julio de 2018, al asegurar que tal medida “no tiene por objeto una sujeción personal al proceso o garantizar los eventuales pronunciamientos económicos del procedimiento” y que la regla “no viene sino a prescribir, en negativo, uno de los ‘requisitos’ para el mantenimiento en el ejercicio de una función o cargo público”, lo que pone de manifiesto que se trata de una norma que regula el régimen de incompatibilidades de los diputados. La pretendida distinción entre la permanencia en el cargo público que mantendría el recurrente y la permanencia en su desempeño, que sería inconciliable con su situación procesal, es artificial y no modifica la naturaleza del artículo 384 bis. En cualquier caso, resulta evidente que de nada sirve mantener formalmente el cargo si quien tiene encomendada la representación de los ciudadanos se ve absolutamente privado de desempeñarlo (se cita, en punto a la institución jurídica de la incompatibilidad, la STC 155/2014, de 25 de septiembre, FJ 2). Para acreditar que no se trata de una medida cautelar adoptada judicialmente, se reitera la solicitud como prueba de que el tribunal se dirija al registro central de medidas cautelares, requisitorias y sentencias no firmes, tras de lo cual se concluye que el artículo controvertido supone un verdadero fraude constitucional. Su caracterización como medida cautelar del proceso penal no pretende sino burlar la reserva que establece el artículo 70.1 CE, que ha querido que sea el legislador electoral el que determine las causas de incompatibilidad que impiden a los representantes políticos el desempeño simultáneo del mandato parlamentario con determinadas situaciones, como es la de prisión provisional (se cita la STC 72/1984, de 14 de junio, FJ 3). El artículo 384 bis LECrim representa una “restricción en los esquemas de la representación política”, en los términos de esta última sentencia, por más que dicha incompatibilidad no dé lugar, formalmente, a un derecho de opción del cargo electo, sino únicamente a la imposibilidad del desempeño de ese cargo durante el tiempo en que se permanezca en situación de prisión provisional. Se trata de una verdadera causa de incompatibilidad, que solo puede contenerse en la legislación electoral, no en la penal. Ninguna virtualidad tendría la reserva del artículo 70.1 CE si esta se pudiera burlar con la configuración de lo que es un supuesto de incompatibilidad como medida cautelar ex lege, siendo de recordar que incluso el cese en el cargo público derivado de una sentencia penal no firme se encuentra regulado, por el mismo motivo, como causa de incompatibilidad en el artículo 6.2 b) de la Ley Orgánica 5/1985, de 19 de junio, del régimen electoral general (LOREG), en relación con su artículo 6.4, no en el Código penal o en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acuerdos impugnados han sido dictados por un órgano manifiestamente incompetente: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señala en primer lugar que, si el artículo 384 bis se ha de caracterizar como medida cautelar del orden penal, según pretenden tanto el auto del instructor, de 9 de julio de 2018, como los acuerdos impugnados, es evidente que cualesquiera medidas cautelares restrictivas de derechos requieren la previa adopción de una resolución judicial, de modo que los acuerdos recurridos son arbitrarios, no tienen otra base jurídica que unas decisiones del Tribunal Supremo contrarias a Derecho y no cuentan con motivación válida alguna, vulnerándose así los derechos políticos del recurrente y los de los ciudadanos por los que fue elegido y a los que representa (art. 23 CE, art. 3 del Protocolo adicional 1 al CEDH y art. 25 PIDCP). Se observa al respecto que el auto del Tribunal Supremo de 14 de mayo de 2019 no hace referencia alguna a la suspensión de los diputados y del senador afectados, de modo que deducir del traslado de esta resolución a las cámaras el que debían proceder a tal suspensión requiere de una importante imaginación, haciéndose notar la diferencia al respecto con el auto de 9 de julio de 2018, que sí se refería a la suspensión en su parte dispositiva. Sorprende cómo la mesa del Congreso considera implícitamente equiparable lo acordado por ambos autos, teniendo en cuenta que en el de 9 de julio de 2018 el Tribunal Supremo se dirige directamente a la mesa del Parlamento de Cataluña para dar “plena efectividad” a la suspensión, mientras que en este caso es la mesa del Congreso la que decide en su acuerdo de 23 de mayo suspender al diputado en aplicación de la legislación procesal. Pero, más allá de que los acuerdos recurridos no tengan, como pretenden, amparo alguno en el auto del Tribunal Supremo de 14 de mayo de 2019, los mismos también serían nulos, en razón de que la suspensión acordada por el Tribunal Supremo, de existir, debería haber seguido el cauce requerido por el Reglamento del Congreso de los Diputados, cuyo artículo 48, apartados 2 y 3, establece que la suspensión compete al Pleno, previa elevación de propuesta razonada por la comisión del estatuto de los diputados. Cuando la mesa intenta justificar su actuación a partir de la competencia subsidiaria del artículo 31.1.7 RCD según el cual le corresponden aquellas funciones “que no estén atribuidas a un órgano específico”, se obvia que la competencia del Pleno es clara y por ello mutatis mutandis resulta aplicable a la suspensión de derechos la jurisprudencia sentada por la STC 7/1992, de 16 de enero, FJ 3, en relación con la declaración de incompatibilidad de un diputado y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cualquier caso, la mesa no es competente para adoptar una decisión relativa a la suspensión del recurrente, decisión que afecta al núcleo del estatuto del diputado, en contra de lo interpretado, al margen de lo previsto en el Reglamento, en el acuerdo de 11 de junio de 2019. El artículo 63.1 RCD, que establece que las sesiones del pleno serán públicas, dispone como excepción que no lo serán “cuando se traten cuestiones concernientes al decoro de la cámara o de sus miembros, o de la suspensión de un diputado”, de modo que este precepto parte de la premisa de que la suspensión de los diputados es competencia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suspensión decretada vulnera los principios de necesidad y proporcionalidad y priva del contenido esencial del derecho de sufragio al recurrente y a sus electores, ello sin perjuicio de la vulneración por el artículo 384 bis LECrim del derecho reconocido en el artículo 23 CE. La situación del diputado recurrente, que es un candidato opositor en prisión provisional desde hace prácticamente dos años, le ha impedido la asistencia a las sesiones del pleno del Congreso de los Diputados, por ejemplo de investidura del candidato a la presidencia del Gobierno. Tal situación amenaza con introducir una distorsión absolutamente desproporcionada, impropia de una democracia, y con alterar, hasta la sentencia, la composición de la Cámara. Si en el auto de 9 de julio de 2018 el magistrado instructor intentó salvar la desproporcionalidad manifiesta de la suspensión, sin conseguirlo, permitiendo contra legem que los cargos y funciones que correspondían a los procesados pudieran ser ejercidos de manera plena, pero temporal, por otros integrantes de sus respectivas candidaturas, de contemplarse así en el Reglamento, en este caso la desproporción es más evidente, si cabe. No existiendo suspensión alguna del diputado en el auto de 14 de mayo de 2019, la mesa es quien ha decidido dejar al Congreso con cuatro diputados electos menos, alterando su composición, vulnerando los derechos de esos diputados y de los ciudadanos a los que representan. Esta decisión, en la práctica, deja sin contenido el derecho de sufragio pasivo del recurrente, invocándose al respecto jurisprudencia del Tribunal Europeo de Derechos Humanos. No se puede establecer que una persona es elegible para, acto seguido, impedirle ejercer el cargo y mandato; el carácter desproporcionado de esta medida vulnera no solo el artículo 23 CE, sino también el artículo 3 del Protocolo adicional 1 al CEDH, así como el artículo 25 PIDCP (se cita la sentencia del Tribunal Europeo de Derechos Humanos de 20 de noviembre de 2018, asunto Selahattin Demirtas c. Turquía). Esta arbitrariedad queda de manifiesto por el hecho de que el recurrente pudo participar en la sesión constitutiva del Congreso, incluida la elección de la presidencia y de los restantes miembros de la mesa, pues, de ser la suspensión un efecto automático, por ministerio de la ley, como pretende el acuerdo impugnado, resulta difícilmente explicable cómo habría podido el recurrente participar en esos actos, que claramente se integran en el ius in officium. Esto pone de relieve que no nos hallamos ante acuerdos meramente declarativos, como pretende la cámara, sino ante una verdadera decisión de la misma al acordar la suspensión prescindiendo absolutamente de cualquier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vulneración del derecho fundamental a la participación política del recurrente trae causa de la vulneración de los derechos de los diputados, y por extensión de sus electores, a la libertad ideológica, a la libertad de expresión y al derecho de asociación, vulneraciones declaradas por el ya citado grupo de trabajo sobre la detención arbitraria del Consejo de Derechos Humanos de Naciones Unidas. Tras invocar la STC 10/1983, de 21 de febrero, FJ 2, se observa que el magistrado instructor vinculó expresamente, en su auto de 9 de julio de 2018, confirmado por el de 30 del mismo mes, la decisión de mantener la prisión provisional al hecho de no haber renunciado el recurrente a su actividad pública e, incluso, al de haber sido candidato en las elecciones al Parlamento de Cataluña, de 21 de diciembre de 2017, y haber sido elegido diputado. También en el auto de 21 de marzo de 2018 el magistrado instructor aseguraba que la prisión provisional, como medida cautelar, se adoptaba con el objetivo de garantizar “el adecuado retorno al autogobierno”. Ello pone de manifiesto la ilegitimidad constitucional de las medidas cautelares adoptadas con anterioridad al auto de 9 de julio de 2018, de las que es corolario la pretendida suspensión como diputados al amparo del artículo 384 bis, con manifiesto desprecio de los derechos a acceder en condiciones de igualdad a los cargos y funciones públicos (art. 23.2 CE) y a la presunción de inocencia (art. 24.2 CE). La finalidad de la suspensión que se pretende con los autos de 9 y 30 de julio de 2018 no es ninguna relacionada con el proceso penal, sino de tipo político: la alteración de la composición del Congreso de los Diputados, con desprecio también de las prerrogativas de inviolabilidad e inmunidad y de la propia autonomía del Congreso (arts. 71 y 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suspensión decretada vulnera el artículo 12 RCD, de conformidad con el cual la presidencia del Congreso “una vez conocida la detención de un diputado o cualquiera otra actuación judicial o gubernativa que pudiera obstaculizar el ejercicio de su mandato, adoptará de inmediato cuantas medidas sean necesarias para salvaguardar los derechos y prerrogativas de la Cámara y de sus miembros”. Es sorprendente que la mesa, en su acuerdo de 11 de junio de 2019, llegue a entender que para dar cumplimiento a este precepto basta con remitir un escrito al Tribunal Supremo y proceder seguidamente a la suspensión del diputado, en contra de sus derechos y del propio Reglamento del Congreso de los Diputados. No ha habido en este caso ninguna actuación dirigida a salvaguardar los derechos y prerrogativas de la cámara y de sus miembros por parte de la presidencia; antes al contrario, habiéndose vulnerado los derechos del recurrente y de los ciudadanos a los que representa, en beneficio de la actuación del Tribunal Supremo que no ha respetado la separación de poderes ni el Estado de Derecho. Al pretender que el Congreso se hallaría vinculado por una supuesta declaración implícita de suspensión, la mesa desconoce también la propia autonomía parlamentaria, estrechamente vinculada a la separación de poderes, citándose al respecto la sentencia del Tribunal Europeo de Derechos Humanos de 17 de mayo de 2016, asunto Karacsony y otros c. Hungría.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del artículo 89.1 LOTC, se solicitó práctica de prueba documental, consistente en libramiento de oficio al Registro Central de medidas cautelares, requisitorias y sentencias no firmes para que se certificara si algún juez o tribunal ha decretado la medida prevista en el artículo 384 bis LECrim en relación con la condición de diputado del señor Turull i Negre, así como de la documentación que se acompañaba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los artículos 53 y 55 LOTC, se pretendió el otorgamiento del amparo y, en consecuencia, la declaración de nulidad de los acuerdos parlamentarios impugnados y el reconocimiento (i) del derecho fundamental del diputado recurrente a acceder en condiciones de igualdad a los cargos públicos, en su vertiente del derecho a ejercer su condición de diputado en condiciones de igualdad (art. 23.2 CE); (ii) del derecho de los ciudadanos a participar en los asuntos públicos por medio de representantes (art. 23.1 CE); (iii) del derecho del recurrente a participar en la vida democrática de la Unión (art. 10.3 TUE), todo ello en relación con el artículo 3 del Protocolo adicional 1 al CEDH y con el artículo 25 PIDCP, así como de los derechos conexos invocados y (iv) del derecho del recurrente a la presunción de inocencia (arts. 24.2 CE y 48.1 CDFUE), así como derechos conexos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otrosí se interesó, con cita de los apartados 2 y 6 del artículo 56 LOTC, la suspensión cautelar de los acuerdos recurridos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otrosí se solicitó que, caso de no estimarse directamente la demanda, se remitieran al Tribunal de Justicia de la Unión Europea cinco cuestiones prejudiciales cuyos respectivos objetos serían, en esencia, los siguientes: (i) si el artículo 10.3 TUE y el artículo 3 del Protocolo adicional 1 al CEDH amparan el derecho de los parlamentarios nacionales a participar en la vida democrática de la Unión a través de los parlamentos nacionales, a los efectos, entre otros, de los artículos 5, 10.2 y 12 TUE y de los Protocolos 1 y 2, así como en los preceptos aplicables, TFUE, en particular respecto del control de la actuación de los gobiernos de los estados miembros en el Consejo Europeo y en el Consejo de la Unión y en lo relativo al control de subsidiariedad; (ii) si los derechos reconocidos en los artículos 10.3 TUE y 3 del Protocolo adicional 1 al CEDH, en relación con los principios de necesidad y proporcionalidad, se oponen a la suspensión de un parlamentario nacional determinante de su imposibilidad absoluta de participar en la actividad parlamentaria para el ejercicio de las atribuciones antes reseñadas; (iii) si el derecho a la presunción de inocencia del art. 48.1 CDFUE y la Directiva 2016/343/UE del Parlamento y del Consejo se opone a la suspensión temporal de un parlamentario nacional sometido a un proceso penal antes de que se haya dictado sentencia; (iv) si se opone al principio de equivalencia del Derecho de la Unión, en relación con el derecho a la tutela judicial efectiva del art. 47 CDFUE, así como al principio de efectividad, el que el Tribunal Constitucional se niegue a considerar autónomamente las eventuales vulneraciones de derechos derivados del Derecho de la Unión equivalentes a los derechos establecidos en la sección primera del capítulo segundo del título I de la Constitución, teniendo en cuenta que es el único órgano jurisdiccional ante el que se puede interponer recurso contra una decisión de la mesa del Congreso de los Diputados y (v) si el principio de efectividad del Derecho de la Unión, en relación con el derecho reconocido en el artículo 47 CDFUE, se opone a que el Tribunal Constitucional inadmita a trámite dicho recurso, teniendo en cuenta que contra dicha decisión no cabría ulterior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octubre de 2019, el Pleno acordó, conforme al artículo 10.1 n) LOTC, y a propuesta del presidente, recabar para sí el conocimiento del recurso de amparo, así como admitirlo a trámite, al apreciar que concurre en el mismo una especial trascendencia constitucional (art. 50.1 LOTC) porque plantea un problema o afecta a una faceta de un derecho fundamental sobre el que no hay doctrina del Tribunal [STC 155/2009, de 25 de junio, FJ 2 a)] y porque el asunto trasciende del caso concreto, porque pudiera tener unas consecuencias políticas generales [STC 155/2009, FJ 2 g)]. Se acordó asimismo, en aplicación de lo dispuesto en el artículo 51 LOTC, que se dirigiera atenta comunicación a la presidenta del Congreso de los Diputados, a fin de que, en plazo que no excediera de diez días, remitiera certificación o fotocopia adverada de las actuaciones correspondientes a los acuerdos de la mesa del Congreso de 24 de mayo y 11 de junio de 2019, debiendo previamente emplazarse a quienes hubieran sido parte en el procedimiento, excepto al recurrente en amparo, para que en el plazo de diez días pudieran comparecer, si lo desearan, en el recurso de amparo. En relación con la solicitud de suspensión de las resoluciones recurridas formulada en otrosí, el Pleno no apreció la urgencia excepcional a la que se refiere el artículo 56.6 LOTC que justificara su adopción inaudita parte de forma inmotivada, por lo que, a fin de resolver sobre la misma, procedía formar la oportuna pieza separada y, en ella, conceder un plazo de tres días al Ministerio Fiscal y al solicitante de amparo para que efectuasen alegaciones respecto de dicha petición. Así se acordó por nueva providencia del Pleno,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29 de octubre de 2019, acordó el Pleno archivar la pieza separada de suspensión por pérdida sobrevenida de objeto, toda vez que, disueltos el Congreso de los Diputados y el Senado por Real Decreto 551/2019, de 24 de septiembre, y habiendo perdido con ello la condición de diputado el recurrente, los efectos de los acuerdos impugnados se han agotado en el momento de resolver 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general del Tribunal el 14 de noviembre de 2019, la letrada de las Cortes Generales presentó alegaciones en nombre y representación del Congreso de los Diputados.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inician las alegaciones con unas consideraciones generales sobre el artículo 55 CE y 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observar que el fondo de la cuestión que la demanda plantea es la vigencia de determinados derechos fundamentales durante la situación de prisión provisional, se cita el artículo 3.1 de la Ley Orgánica 1/1979, de 26 de septiembre, general penitenciaria, del que se desprende una regla general de conservación de esos derechos pese a la privación de libertad ambulatoria, pero también una previsión de excepción a la regla, basada en la incompatibilidad de esa privación con el pleno goce y ejercicio del derecho que resulte concernido, circunstancia a valorar casuísticamente por el aplicador normativo. Esta disposición legal está separada diametralmente de lo establecido en el artículo 384 bis LECrim, norma mediante la que el legislador, con carácter automático y sin margen de arbitrio o criterio judicial, anuda la suspensión de funciones o cargos públicos de cualquier naturaleza a los criterios allí establecidos, cuya concurrencia es incuestionable en el caso que nos ocupa. Así se hizo por la mesa del Congreso, sobre la base del informe de la secretaría general de la Cámara, del mismo modo en que dicho precepto se aplicó por el auto del Tribunal Supremo de 9 de julio de 2018. Por lo que se refiere al artículo 55.2 CE, se observa que dentro de la habilitación de tal precepto cabe referirse a la Ley Orgánica 4/1988, de 25 de mayo, cuya disposición adicional establece que las referencias a la norma de desarrollo del artículo 55.2 CE “se entenderán hechas a esta Ley Orgánica”. Por lo tanto, el artículo 384 bis LECrim es un desarrollo normativo directo del artículo 55.2 CE. Tras citar la STC 71/1994, de 3 de marzo, se señala que el auto del Tribunal Supremo de 9 de julio de 2018 (causa especial 20907-2017) se refiere a que con esta medida se persigue preservar el orden constitucional, del mismo modo que el auto de la Sala de Apelación de 17 de marzo de 2018 justificó la prisión provisional al concurrir una situación calificada de “ruptura estructural del Estado de Derecho y de la convivencia social”. La relevancia de estas consideraciones para analizar la legalidad de los acuerdos de la mesa ahora impugnados es evidente, pues tales acuerdos no son más que la consecuencia lógica de estar la mesa sujeta al automatismo del artículo 384 bis, cuyos efectos operan ex lege. El advenimiento de sentencia en la causa 20907-2017 no tiene efecto alguno para el enjuiciamiento de estos acuerdos, pues el que la condena haya sido finalmente por sedición, no por rebelión, no afecta a la correcta aplicación que en su día se hizo del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como cuestión previa, se hace referencia a la relación especial de sujeción en la que se encuentra el interno en prisión (arts. 3.1 y 5 de la citada Ley Orgánica 1/1979). Esa relación, en el caso de la prisión, se desarrolla precisamente en un concreto centro penitenciario, dentro del cual es necesario garantizar y velar por la seguridad y el buen orden regimental del centro (STC 119/1996, de 8 de junio), lo que implica la necesidad de ajustarse a sus normas de régimen interior (STC 140/2002, de 3 de junio), pues el interno se integra en una institución preexistente que proyecta su autoridad sobre quienes ingresan en ella (STC 175/2000, de 26 de junio). Ello es relevante a la hora de justificar los acuerdos impugnados, ya que la mesa no puede ignorar, como dice el artículo 5 de la Ley Orgánica 1/1979, que en la situación de prisión preventiva el diputado interno se encuentra “retenido” a disposición de la autoridad judicial, como autoridad de la que inmediatamente depende.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examinan, a continuación, las alegaciones de haberse violado por los acuerdos recurridos el Derecho europeo, alegaciones que deben rechazarse, así como el posible planteamiento de la cuestión prejudicial solicitada. Las competencias de la Unión Europea son de atribución y su Derecho solo puede invocarse en supuestos en que la competencia de la Unión esté afirmada, citándose la sentencia del Tribunal de Justicia de la Unión Europea de 26 de febrero de 2013 en lo relativo a los artículos 6.1 TUE y 51.2 CDFUE. Aplicando esto al caso, se afirma que la Unión no tiene competencias en materia penal, como las aplicadas en el proceso del que derivan los acuerdos recurridos. Tampoco tiene competencias la Unión respecto de las condiciones de ejercicio del cargo representativo, la composición y funcionamiento de las cámaras, la aplicación del Reglamento del Congreso de los Diputados, las situaciones excepcionales de suspensión de derechos fundamentales dentro de los estados nacionales o la aplicación ordinaria del Derecho por los órganos judiciales, competencias todas inequívocamente nacionales. De seguirse el criterio de la demanda, las competencias de la Unión se extenderían mucho más allá de lo que prevén sus propias normas, en cuanto el derecho a la participación en la vida democrática de la Unión del ciudadano legitimaría su intervención, y la del Tribunal de Justicia de la Unión Europea, en las competencias nacionales citadas y en otras, sirviendo este punto de conexión de criterio de intervención, tesis que serviría de amplísimo título para intervenir en la actividad parlamentaria. Un derecho del ciudadano a ejercitar en las instituciones de la Unión derivaría en un derecho o competencia de la Unión para supervisar y determinar el ejercicio de la función por parlamentarios nacionales, incluido su estatus, deberes, derechos y prerrogativas. Los principios esenciales de las relaciones entre ambos ordenamientos serían vulnerados por una interpretación no coincidente con la consolidada. Si en el caso del artículo 10.3 TUE se puede sostener que el ámbito subjetivo del derecho es el ciudadano de la Unión, no el parlamentario nacional, la referencia al artículo 48 CDFUE no es de aplicación, precisamente por no existir una competencia específica de la Unión en cuyo desarrollo o ejercicio puedan haberse vulnerado esos derechos. La simple invocación de la infracción de este artículo no puede crear un título competencial, pues las disposiciones de la Carta no pueden ampliar las competencias de la Unión. Otro tanto se dice respecto del artículo 47 CDFUE. No hay, por tanto, razones para el planteamiento de una cuestión prejudicial, pues no existe infracción del Derecho de la Unión, siendo estrictamente nacionales las cuestiones a las que la demanda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después la alegación sobre la nulidad de los acuerdos adoptados por no concurrir los presupuestos legalmente establecidos para la suspensión de los diputados afectados, vulnerándose con ello los derechos reconocidos en el artículo 10.3 TUE. Comienza por observar que esta suspensión no es una medida cautelar ordinaria de las previstas en el ordenamiento, como sostiene la demanda, sino una restricción de derechos al amparo del artículo 55.2 CE. La finalidad de la norma habilitante de la suspensión está claramente vinculada con la defensa del orden constitucional, en cuanto a cargos públicos, es decir, a personas que ejercen potestad pública. Se resuelve así la contradicción entre la condición de una persona como ejerciente del poder que la Constitución y la ley le atribuyen y las atribuciones de responsabilidades por ataque al citado orden que se le hacen judicialmente. La demanda no analiza en ningún momento esa singularidad excepcional del artículo 384 bis LECrim ni su conexión con el artículo 55.2 CE y parte de la base falsa de que el acuerdo de la mesa es un acuerdo de suspensión más, como el de los supuestos del artículo 21 RCD. Se añaden a ello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alegación de la procedencia del previo suplicatorio, con ella se soslaya la actividad de integración o relación del diputado con bandas armadas e individuos terroristas y rebeldes, lo que es esencial y deriva de la relación entre el precepto y el artículo 55.2 CE. La cualificación viene dada por la actividad gravísima de destrucción del orden constitucional, lo que impide la consideración del supuesto en el caso del artículo 21.1.2 RCD, norma respecto de la que es de preferente aplicación el artículo 384 bis LECrim, más aun teniendo en cuenta la disposición adicional de la Ley Orgánica 4/1988. El automatismo que caracteriza la aplicación del artículo 384 bis significa que la suspensión es un efecto de la ley, no del Reglamento del Congreso de los Diputados, porque la ley no quiere aplazamientos o dilaciones, lo que es radicalmente incompatible con lo que supone el suplicatorio. Este último se plantea cuando un órgano judicial entiende que hay razones suficientes para continuar con el procedimiento penal y la inmunidad le impide continuar, lo que no tiene nada que ver con la mecánica del artículo 384 bis LECrim, en la que hay un efecto previo que no depende de la autorización de la cámara y que afecta no solamente a diputados, sino a los que ostentan función o cargo público, siendo evidente que respecto de estos últimos no hay suplicatorio que pedir. No existe conexión entre este precepto y el artículo 21 RCD. La petición del suplicatorio no tiene efecto suspensivo, de manera que intentar encajar el supuesto del artículo 384 bis LECrim, de suspensión automática, en el artículo 21 RCD, donde esta suspensión no existe, es simplemente invalidar y anular aquel precepto. La primera es una norma procesal; la segunda, una norma aplicable a los diputados y conforme a la cual, además, la suspensión es de aplicación una vez concedida la autorización, en tanto que en el artículo 384 bis se parte de una situación en la que la persona ya aparece suspendida. Es importante reseñar que la potestad de determinar si el resultado de la investigación justifica la petición de alzamiento y se solicita la autorización a la cámara ello corresponde solo al Poder Judicial. En el caso presente, fue el auto de 14 de mayo de 2019 el que decidió que no procedía la petición de suplicatorio. Por tanto, no cabe imputar responsabilidad a la Cámara sobre la inexistencia de suplicatorio, pues su otorgamiento o no por la misma depende de que se le curse la previa petición judicial. Esta alegación es ajena al objeto del recurso y debería haberse articulado como impugnación del referido auto de 14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relativo al alegato de que no existe resolución judicial que decrete la suspensión, se señala que el artículo 384 bis LECrim obliga al Congreso como en su día al instructor de la causa, ya que la facultad de dar ejecución a un acaecimiento previsto en la ley corresponde a quien tenga la competencia objetiva o personal. El Tribunal Supremo no puede sustituir a la mesa en el ejercicio de sus competencias y esto es lo que viene a decir el auto de 14 de mayo de 2019. La obligación del Parlamento de Cataluña, bajo su responsabilidad, no dependía del auto de 9 de julio de 2018 y la del Congreso de los Diputados, también bajo su responsabilidad, tampoco dependía del auto de 14 de mayo de 2019. Es una suspensión por ministerio de la ley, que el órgano que tiene la competencia ejecuta, correspondiendo en ambos casos a las mesas de los parlamentos, al afectar a la suspensión de cargos electos. Pretender una ejecución del acuerdo de suspensión por el Tribunal Supremo estaría en clarísimo ultra vires, no por la condición especial o privilegiada de diputados y senadores, sino por la aplicación de la separación de poderes y del principio de competencia. La demanda sostiene que, a diferencia de lo que ocurrió en el caso del Parlamento de Cataluña, en este no hay resolución expresa de declaración de la medida cautelar, pero ya se ha señalado que la suspensión del artículo 384 bis ya existía en el momento en el que, según la demanda, había que dictar otra. La vigencia legal de un estado o situación no depende de que deba reiterarse por una razón u otra y por ello mismo el auto de 14 de mayo de 2019 no estaba obligado a contener un pronunciamiento sobre la suspensión. Este auto se le comunicó a la Cámara, conforme a su parte dispositiva, “a los efectos procedentes”; y aunque es verdad que, en esa parte dispositiva no figuraba un acuerdo como el del auto de 9 de julio de 2018, ello fue quizá por considerar el tribunal que no era necesario, toda vez que los afectados se encontraban ya suspendidos. Sin embargo, en el cuerpo del auto hay una clara referencia a que el tribunal considera que la medida de suspensión en su día acordada sigue vigente, al hilo de rechazar la pretensión de varios de los procesados de que la nueva condición de diputados electos exigía la petición de suplicatorio. Por tanto, según el propio auto, que fue comunicado al Congreso a los efectos procedentes, que no pueden ser otros sino los relativos a la ejecución, las medidas de suspensión seguían vigentes en la nueva situación de diputados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inaceptable la interpretación que hace la demanda del artículo 384 bis en lo relativo a la proposición “individuos rebeldes”. La interpretación de la STC 199/1987 se refirió a los artículos 1 y 22 de la Ley Orgánica 9/1984, luego derogada, en la que existían diferencias sustanciales con el artículo 384 bis LECrim, ya que se refería a personas integradas en bandas armadas o relacionadas con actividades terroristas o rebeldes, mientras que el precepto en vigor se refiere a persona integrada o relacionada con bandas armadas o individuos terroristas o rebeldes y la referencia al individuo se autonomiza con toda claridad respecto del inicio de la referencia, adquiriendo sustantividad propia. Por tanto, las consideraciones de la referida sentencia constitucional no son de aplicación en este caso, en cuanto la redacción ya no permite sostener que en todo caso es necesaria la integración en banda armada, conclusión que parece compartir la demanda, aunque, pese a ello, sostiene que la sentencia tendría un efecto interpretativo general que iría más allá de que se tratase de un precepto de la Ley de 1984. En cuanto a las referencias de la demanda a la resolución de 12 de julio de 2018, del tribunal de Schleswig-Holstein, se señala que las afirmaciones de esa resolución no permiten fundamentar la inexistencia del requisito de la rebelión a que se refiere el artículo 384 bis LECrim, en primer lugar porque el análisis se realiza en relación con el tipo penal aplicable en Alemania y, en segundo lugar, por no ser determinante ni tajante sobre la existencia o no de violencia y sobre el tipo penal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hace al alegato de la demanda de que el supuesto del artículo 384 bis LECrim no se puede referir a quien es cargo electo con posterioridad a la firmeza del procesamiento, se observa que la suspensión automática se produce respecto de todos los que estén en situación de prisión provisional y no se ve afectada por la adquisición sobrevenida de otra función o cargo público. Al tratarse de una norma de protección del orden constitucional, es indiferente que el cargo se haya adquirido en el momento del procesamiento y prisión por los referidos delitos o después. Debe entenderse que el artículo 384 bis se sigue aplicando en su integridad también a partir del momento en que se inicia la ostentación del segundo cargo y lo contrario equivaldría a sostener que el precepto se aplica de manera intermitente. La interpretación en este punto de la demanda es contraria al espíritu de la norma, que lo que quiere es, sin distinciones entre el número de posibles cargos, impedir que alguien, en prisión provisional y procesado por los delitos mencionados, pueda ejercer un cargo público o una función pública, ello con el objeto de evitar un ejercicio torticero de los mismos o la reiteración de hechos punibles. Así deriva también del principio de conservación de los actos del Estado, judiciales en este caso. Debe tenerse en cuenta que los efectos de la suspensión del artículo 384 bis LECrim son los propios de la anticipación de la pena de suspensión de empleo o cargo público (art. 43 del Código penal), la cual, a diferencia de la inhabilitación absoluta (art. 41 del mismo cuerpo legal), solo contrae sus efectos a la suspensión del ejercicio de la función o cargo público y no a la incapacidad futura para acceder a otros, lo que explica la situación que se produce en este caso. El demandante, estando suspendido para un cargo, ha podido acceder a otro, porque ello no lo impide el artículo 384 bis LECrim, pero, una vez que accede al cargo, queda, por aplicación del precepto, automáticamente suspendido en su ejercicio. En todo caso, la cesación de los efectos de la suspensión nunca sucedería por acceder a otros cargos durante el tiempo del procesamiento, como pretende el demandante, sino solo por la ausencia de la concurrencia de los presupuestos que la legitiman: por el sobreseimiento o absolución; por la conversión en sentencia firme de esta medida en la pena accesoria de suspensión de empleo y sueldo o por el desprocesamiento o puesta en libertad del procesado. En este caso, la sentencia del Tribunal Supremo de 14 de octubre de 2019, en la causa 20907-2017, fue la que provocó la cesación de los efectos del artículo 384 bis, al transformar la anterior suspensión en pena de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alegato de infracción de la presunción de inocencia en relación con la legalidad penal, se trata de un reproche dirigido a la norma art. 384 bis LECrim y no a los acuerdos de la mesa, lo que excede de este pleito, aunque por la confusión de la demanda al respecto, se entra en el análisis de la cuestión. Tras citar la STC 71/1994, se señala que lo que puede llegar a violar la presunción de inocencia es solo la condena sin pruebas o en virtud de pruebas irregularmente obtenidas o hechas valer en la causa sin las garantías debidas. Se añade que la impugnación se refiere a la inconstitucionalidad de una norma con rango de ley, supuesto en el que es de aplicación una diferente causa de especial trascendencia constitucional, por cierto, no invocada, en cuanto que se considera que es la propia norma la que infringe los preceptos citados, lo que, evidentemente, constituye un defecto de la demanda, en cuanto no cita este supuesto de especial trascendencia constitucional. Al margen de esto, no hay en la demanda un juicio de inconstitucionalidad referido a la propia norma que explique de qué modo se han producido las supuestas infracciones. Se parte de la base de que la suspensión no es propiamente una medida cautelar de aseguramiento, sino de preservación del orden constitucional, señalándose, que en la demanda no se menciona solamente la inconstitucionalidad del precepto, sino otras actuaciones, como las de la mesa de la Cámara o la Sala de lo Penal, por lo que existe cierta confusión de reproches. En lo que se refiere a la vulneración del derecho a la legalidad penal, no se sabe en qué entra en conflicto con el precepto, pues ninguna concreción se ofrece, salvo la referencia a la naturaleza de las medidas cautelares y a la condición de sanción, directa o indirecta. El artículo 384 bis LECrim, aunque no sea norma penal, contiene una estructura del precepto completa y conforme al principio de legalidad, sin que pueda confundirse el efecto legal de una situación sostenida por un procesamiento firme, descrita con precisión y sin dudas en la interpretación, con una norma vaga o ambigua, sin perjuicio de que el principio de legalidad se refiere a la norma penal material, no a la procesal. El artículo 384 bis LECrim es un precepto completo, en el sentido de que no requiere ninguna determinación o remisión a otra norma, pues las condiciones de aplicación son claras y precisas. Parece que la demanda está planteando una suerte de cuestión de inconstitucionalidad sobre la figura de la prisión provisional y la suspensión del artículo 384 bis al no respetar los principios de presunción de inocencia y legalidad penal, en la línea de las corrientes doctrinales que abogan por su abolición, por ser una institución que viola los principios del Derecho penal garantista, lo cual trasciende con mucho el objeto de este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al alegato de infracción de la normativa sobre incompatibilidades, se opone que es incorrecto afirmar que un procesamiento por delitos como los que se imputan en este caso sea asunto de incompatibilidad. La compatibilidad o incompatibilidad se refieren a una actividad posible y lícita, no a situaciones como las descritas en el artículo 384 bis LECrim. No se puede conceder o denegar la compatibilidad con la situación de prisión o con la condición de procesado, pues son cuestiones absolutamente heterogéneas. El precepto controvertido no trata de incompatibilizar la función parlamentaria, sino de proceder a una suspensión ex lege de una persona, diputado o no, por el conjunto de requisitos que el precepto menciona. No hay restricción derivada de actividades lícitas, pero incompatibles con el cargo por razón de conflicto de intereses, imparcialidad u otros motivos, sino una suspensión por razones de orden público constitucional, sin que, como reconoce la demanda, exista aquí derecho de opción. Tampoco existe concordancia con el supuesto del artículo 6.2 b) LOREG, relativo a un supuesto de cese en el cargo público por la existencia de sentencia no firme del orden penal. En este caso no hay sentencia, sino un procesamiento. La reserva del artículo 70 CE no se puede relacionar con las situaciones derivadas de la sujeción a procedimiento penal, que están mencionadas en el supuesto de suspensión, pero no en el apartado relativo a las incompatibilidades del cargo. Las consecuencias de determinadas resoluciones judiciales no se pueden integrar en las actividades del diputado; menos aún si se trata de la privación de libertad, pues es esta la determinante de la limitación al ejercicio del cargo, no al revés.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 la supuesta incompetencia del Congreso de los Diputados y de su mesa, se afirma que la competencia del primero viene establecida en su Reglamento, por mandato del artículo 72 CE. La demanda sostiene que la cámara o su mesa se han constituido en autoridad judicial y que los acuerdos impugnados han incurrido en ultra vires, pero ya se ha dicho que esta suspensión se produce por ministerio de la ley. Es la ley, no la mesa, la que determina la suspensión y lo que los autos judiciales o la mesa hacen es constatarla y en su caso notificarla a quien proceda. No se trata de si la mesa tiene o no competencia para acordar la suspensión, pues esta opera ex lege y no de otro modo cabe entender la redacción del acuerdo cuando emplea la expresión “declarar automáticamente suspendidos”, esto es, por puro efecto del artículo 384 bis LECrim. Toda la impugnación está fundada sobre un error básico, que confunde una ejecución por un órgano competente de una suspensión automática con una suspensión acordada por ese órgano. Esto es así incluso para el órgano judicial. El auto de 9 de julio de 2018 no declara ni constituye nada, sino simplemente constata la producción de un efecto. Lo mismo cabe decir del acuerdo de la mesa. La competencia de esta no es la de acordar la suspensión, sino algo completamente diferente, incardinable en su competencia genérica de órgano de gobierno para “adoptar cuantas decisiones y medidas requieran la organización del trabajo y el régimen y gobierno interiores de la cámara” art. 31.1.1 RCD, operando la cláusula residual de ejercer también todas las funciones “que no estén atribuidas a un órgano específico” art. 31.1.7 RCD. Además, el artículo 31.1.5 RCD le atribuye la función de decidir la tramitación de todos los escritos y documentos de índole parlamentaria, entendiendo por tramitación dar el curso conforme a la ley de los citados documentos, en este caso conforme al artículo 384 bis, cuyos efectos vinculaban a la mesa. No se puede olvidar que ésta adoptó su acuerdo en ejercicio de tal competencia de calificación, al examinar los escritos de los grupos parlamentarios Popular, Ciudadanos y VOX, que solicitaban la suspensión de los diputados sometidos a prisión preventiva. El acuerdo de calificación, por otro lado, no es constitutivo. Tampoco cabe invocar que esa competencia tenga alguna relación con la del Pleno sobre el estatuto de los diputados, que en su mayor parte son resolutivas. El Pleno no tiene intervención alguna en esta cuestión, y tampoco la comisión del estatuto del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examina, a continuación, la alegación de vulneración de los principios de necesidad y proporcionalidad y del contenido esencial del derecho de sufragio. La demanda cita en este punto el auto de 9 de julio de 2018, en el que el instructor se refiere de forma incidental, y con fundamento discutible, a la posibilidad de sustitución en la función de manera plena y temporalmente, alegándose que esa posibilidad no se contempla en el auto de 14 de mayo de 2019. La demanda confunde aquí la supuesta proporcionalidad de los acuerdos de la mesa, que eran solo de ejecución y adopción de las medidas internas necesarias, con la cuestión, más compleja y polémica, que nada tiene que ver con los acuerdos impugnados, de la proporcionalidad y necesidad de la prisión provisional, sobre la que ya se pronunció de manera favorable el auto de la Sala de apelación de 17 de marzo de 2018, lo que no es objeto de este recurso. De nuevo en la fase de juicio oral se plantearon solicitudes de libertad provisional, citándose la STEDH en el asunto Selahattin Demirtas c. Turquía, y en varias resoluciones se volvió a desestimar esta petición, como en los autos de 25 de enero y de 14 de mayo de 2019, cuyas fundamentaciones en parte se transcriben por la letrada de las Cortes Generales. No cabe sino remitirse a estos pronunciamientos judiciales, al no haber sido esta cuestión objeto de los acuerdos de la mesa. El objeto de este pleito son solo estos últimos acuerdos, que, aunque evidentemente sean una consecuencia de las decisiones judiciales, se diferencian de ellas. Estos acuerdos parlamentarios no cabe considerarlos desproporcionados, pues se limitaron a constatar el efecto legal producido por el artículo 384 bis LECrim y a adoptar las medidas de ejecución derivadas de ese efecto. Estas últimas medidas no pueden reputarse desproporcionadas, pues son las que jurídicamente van asociadas a la pérdida de la condición de diputado y así se explica razonadamente en el informe del secretario general. En cuanto a la cuestión de la posible sustitución del cargo electo, también estos acuerdos son conformes a Derecho, sin perjuicio de que en algunos parlamentos autonómicos exista la posibilidad de una sustitución, lo que es una clara anomalía del ejercicio personal e indelegable del cargo. Ni esto es lo habitual ni tiene fundamento constitucional. La referencia a una supuesta intangibilidad absoluta de la composición de la Cámara que se pretendería garantizar por medio de la sustitución supone una clara infracción del mandato representativo, pues la Constitución parte de que no se vota a un partido o a una agrupación de electores, sino a un candidato integrado en una de esas formaciones, que no pierde su individualidad. Las modificaciones en la composición de la Cámara por circunstancias externas a la misma y causadas por el mismo diputado no se deben considerar blindadas jurídicamente frente a este tipo de consecuencias, pues no se establece en ningún precepto constitucional o legal una obligación incondicional de sustitución por otro diputado afín. La existencia de un derecho al ejercicio del cargo nunca ha sido incondicionada y las sentencias del Tribunal Europeo de Derechos Humanos a las que la demanda se refiere no versan sobre un caso como el presente, en el que la prisión se ha producido, lo que condiciona su participación en la cámara. La detención o prisión es una privación justificada de la libertad más elemental y siempre ha regido la regla le criminel tient le civil en état, es decir, la primacía de la jurisdicción penal en caso de contradicción con las decisiones de otras jurisdicciones. Reconocer una excepción por la convocatoria a los trabajos parlamentarios sería absurdo, excepción, además, que tendría que ser general a la par que discriminatoria respecto de los detenidos o preventivos que no tienen esa condición. No se produjo la suspensión sino en el momento en que se adquiría la condición de diputado, lo que se le permitió llevar a cabo por la Sala de lo Penal y por tanto la participación en la sesión estaba justificada por la necesidad de cumplimiento para adquirir plenamente la condición de diputado. Lo que no se puede concluir es que esa intervención perpetúe la citada condición a efectos de tener derecho a participar en las actividades de la Cámara. Se adquiere la condición y se suspende automáticamente por ministerio de la ley. Respecto de ese automatismo, la invocación del canon de proporcionalidad no parece pertinente y no se justifica esa afirmación en ningún momento. En cualquier caso, debe descartarse que en este supuesto la suspensión tuviera el efecto pernicioso de provocar alteraciones no queridas en la composición de la cámara, a cuyo efecto se cita el auto de 14 de mayo de 2019, fundamento jurídico 2.6. También la imputación de arbitrariedad debe ser descartada, pues la producción de un efecto legal en virtud de una norma sin reproche de inconstitucionalidad no puede ser arbitraria. Lo que se produce es una consecuencia de una situación en la que el demandante de amparo se ha situado voluntariamente.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 alegada infracción de las libertades ideológica y de expresión y del derecho de asociación, se observa que el efecto al que se ha venido haciendo referencia no se produce por la opción ideológica soberanista, sino por la integración o relación con individuo rebelde. El hecho de que la Constitución no determine un régimen de democracia militante no deroga la norma penal que, sometida al principio de legalidad, debe ser observada siempre y protege los bienes jurídicos más importantes. Si las conductas que dan lugar a los procedimientos judiciales son lesivas del orden constitucional, en cuanto atentan a su fundamento, nada tiene ello que ver con la libertad de expresión, que no ampara las situaciones de peligro anticonstitucionales (clear and present danger test, en el caso Schenk vs. Unitad States, de 1919, del Tribunal Supremo de los Estados Unidos, con semejanzas evidentes con el caso planteado aquí). Las acciones que dieron lugar al reproche penal están ahí, han ocurrido y suponen un peligro anticonstitucional que no queda amparado por la libertad ideológica. Tampoco es un problema de la llamada democracia militante, sino de respeto al orden objetivo constitucional, citándose las SSTC 48/2003, de 12 de marzo, y 52/2017, de 15 de junio. Se señala que algunas constituciones han regulado el abuso de derechos fundamentales (art. 18 de la Ley Fundamental de Bonn); y en este caso los derechos y libertades citados no pueden servir de justificación para las acciones que han dado lugar a la suspensión. La libertad ideológica no ampara los hechos que se refieren en las actuaciones previas que han dado lugar a la demanda de amparo, observándose que el límite a los derechos reconocidos en el párrafo primero del artículo 16 CE es el orden público protegido por la ley STC 46/2001, de 15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se refiere al alegato de infracción del artículo 12 RCD, en relación con la actuación de la presidenta del Congreso de los Diputados en orden a salvaguardar los derechos y prerrogativas de la cámara y de sus miembros, se señala que lo que se hizo fue defender la necesidad de que la cámara actúe conforme a Derecho, que es el fundamento de su prerrogativa. Sin adecuación a la Constitución y a la ley no hay prerrogativa, ni de la cámara ni de sus miembros. La autonomía parlamentaria a la que hace referencia la sentencia del Tribunal Europeo de Derechos Humanos, de 17 de mayo de 2016, en el asunto Karacsony y otros c. Hungría, no es una licencia para vulnerar el ordenamiento jurídico (art. 9.1 CE). Ello determina que las facultades de la presidencia en relación con el artículo 12 RCD no están desvinculadas de la licitud o ilicitud de las actuaciones que eventualmente hubieran afectado el ejercicio del mandato del diputado por una actuación judicial o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desestimara en su integridad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del tribunal el 21 de noviembre de 2019 presentó sus alegaciones el Ministerio Fiscal. Pueden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abordando las siguientes cuestiones, que pueden calificarse de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el demandante ha perdido la condición de diputado por la disolución de las Cortes Generales (Real Decreto 551/2019, de 24 de septiembre) y, posteriormente, por la sentencia 459/2019, de 14 de octubre, de la Sala de lo Penal del Tribunal Supremo, se estima que subsiste el objeto del recurso de amparo y la necesidad de pronunciamiento sobre la pretensión deducida, puesto que el recurso se interpone contra los acuerdos de la mesa del Congreso que declararon la suspensión en el ejercicio del cargo que en aquel momento ostentaba, ello con independencia del alcance que, en su caso, pudiera tener un pronunciamiento 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 la pretensión de amparo debe quedar delimitado a los actos y decisiones sin valor de ley emanados de los órganos de las cámaras legislativas, sin que quepa, por tanto, la posibilidad de entrar a enjuiciar a través de un recurso de amparo parlamentario supuestas lesiones de derechos fundamentales que realmente son atribuidas a previas decisiones o resoluciones de órganos jurisdiccionales, aunque se alegue que en tales decisiones puede estar el origen de las lesiones de derechos fundamentales producidas, posteriormente, por las decisiones o acuerdos parlamentarios. Las decisiones o resoluciones de los órganos jurisdiccionales a las que se atribuye lesión de los derechos fundamentales del recurrente solo podrán ser enjuiciadas acudiendo a la vía del artículo 44 LOTC, tras el agotamiento previo de la vía judicial, como ha hecho el demandante con respecto a las decisiones de la Sala de lo Penal del Tribunal Supremo relativas a la aplicación del artículo 384 bis LECrim (recurso de amparo 5222-2018).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el presente recurso presenta identidad en el objeto, en la pretensión de amparo deducida y en los argumentos que la sustentan con los recursos de amparo núm. 5196-2019 y 5199-2019, por lo que las alegaciones en los mismos deben ser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alegación de una supuesta vulneración del derecho a participar en la vida democrática de la Unión Europea (art. 10.3 TUE, en relación con el artículo 3 del Protocolo adicional 1 al CEDH y el artículo 25 PIDCP), que se dice en la demanda debe ser examinada de manera autónoma, se presenta por el propio recurrente supeditada al ejercicio del cargo parlamentario. De conformidad con el artículo 10.3 TUE, los ciudadanos están representados en la democracia representativa que es la Unión a través del Parlamento Europeo y por tanto su participación en la vida democrática de la Unión se produce, bien directamente, si se presentan y son elegidos miembros de dicho Parlamento, bien a través de esos miembros elegidos por los ciudadanos. Se añade que la vulneración del artículo 10.3 TUE que también se alega en relación con el artículo 69 TFUE o con el Protocolo 1 al TFUE, sobre el cometido de los parlamentos nacionales, no es propiamente una vulneración del derecho de los ciudadanos a participar en la vida política de la Unión, pues estos están representados por los miembros del Parlamento Europeo. Lo que se plantea por el recurrente es realmente una vulneración mediata, en cuanto está referida a la vulneración de las funciones de colaboración o de control sobre sus gobiernos de los parlamentos nacionales, supuesta lesión esta cuyo examen no puede realizarse de manera autónoma respecto de la suspensión del ejercicio del cargo de diputado nacional (art. 23 CE). La supuesta vulneración del derecho a la participación en la vida democrática de la Unión solo podría ser admitida si se apreciase que la suspensión en el ejercicio del cargo de parlamentario nacional carece de legitimidad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considera, a continuación, la aducida lesión del derecho al ejercicio en condiciones de igualdad del cargo de representación política, enjuiciamiento que debe hacerse partiendo de la propia autonomía parlamentaria (art. 72 CE) y de la naturaleza de ese derecho fundamental como de configuración legal (art. 23.2 CE). Se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inadecuación del procedimiento seguido para la declaración de suspensión y la necesidad de previa autorización de la cámara con tramitación de suplicatorio (art. 21.1.2 RCD), el demandante traslada al amparo parlamentario los mismos argumentos esgrimidos ante la Sala de lo Penal del Tribunal Supremo para solicitar la suspensión del juicio oral en tanto se solicitaba tal autorización, argumentos desestimados por la sala en auto de 14 de mayo de 2019, notificado a la mesa del Congreso a los efectos procedentes, lo que dio lugar al inicio del expediente sobre los acuerdos ahora impugnados. Se observa que el artículo 21 RCD, al establecer los casos en que un diputado puede ser suspendido, acoge los supuestos de naturaleza parlamentaria, lo que no excluye que puedan existir otros motivos de suspensión legalmente previstos. Dado que en este caso la sala de lo penal rechazó que fuera procedente la solicitud de autorización a la cámara, no cabe estimar que la mesa debiera haber considerado que para la suspensión del ejercicio del cargo fuera de aplicación el procedimiento del artículo 21.1.2 RCD, puesto que, como se pone de manifiesto en los acuerdos impugnados y según el propio demandante reconoce, no concurren los presupuestos que este precepto reglamentario contempla, en particular el relativo a la previa autorización por la cámara del objeto de un suplicatorio. La discrepancia con la resolución jurisdiccional que rechaza la procedencia de formular esa autorización no puede ser planteada a través del recurso de amparo parlamentario, sino a través del cauce del artículo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rechaza que los acuerdos de la mesa que declaran la suspensión automática en virtud de lo dispuesto en el artículo 384 bis LECrim sean nulos, por haber sido adoptados en contra del Reglamento del Congreso de los Diputados, careciendo de competencia, con arbitrariedad o sin motivación. La mesa ha ejercido su competencia residual (art. 31.1.7 RCD) motivadamente, en particular en su acuerdo de 11 de junio. Esta declaración de suspensión producida ex lege no puede considerarse ilegítima. No se está ante un supuesto de suspensión de naturaleza parlamentaria. También ha de descartarse que estos acuerdos sean nulos porque no exista previa resolución judicial expresa que se pronuncie sobre la aplicabilidad de la medida de suspensión, pues estando vigente la suspensión establecida en el artículo 384 bis, la mesa se limitó a declarar esa vigencia y efectividad de la suspensión. El pronunciamiento judicial previo no solo debe estimarse implícito en el auto de 14 de mayo de 2019, como dice la mesa, sino que también cabe deducirlo de la reiteración expresa que de dicho auto se hace por la sala en el oficio de 22 de mayo de 2019, en contestación a la solicitud de la presidenta del Congreso sobre la aplicación del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contra de los acuerdos impugnados, el recurrente alega otras cuestiones que resultan ajenas a la decisión parlamentaria, en las que lo que se pone de manifiesto es su desacuerdo con la interpretación y aplicación que del precepto procesal han hecho los órganos de la jurisdicción penal. Sobre estas cuestiones, interpretación del inciso “individuos rebeldes” del artículo 384 bis LECrim o su exclusiva aplicabilidad a los cargos que el procesado “estuviera ostentando”, no cabe hacer ninguna consideración en el presente amparo parlamentario, debiendo ser suscitadas a través de los recursos legalmente procedentes frente a las resoluciones judiciales que determinaron la concurrencia de los presupuestos y operatividad del artículo de referencia, así lo ha hecho el recurrente en el recurso de amparo 5222-2018. Los acuerdos de la mesa se limitan a constatar que, conforme a las resoluciones del Tribunal Supremo, concurrían los presupuestos del artículo 384 bis, sin que le fuera dado a la Cámara entrar a revisar tales decisiones jurisdiccionales. Sin perjuicio de ello, en lo que concierne a la alegación sobre los cargos públicos respecto de los que opera la medida de suspensión, la mesa declara la suspensión con efectos de 21 de mayo, que es el momento en el que el recurrente, procesado por delito de rebelión y en prisión preventiva, estaba ostentando de modo pleno el cargo de diputado, por lo que también desde el punto de vista de una aplicación literal y lógica se estaba suspendiendo el ejercicio del cargo que “se estaba ostentando”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los acuerdos son arbitrarios o desproporcionados. La finalidad legítima de la suspensión que contempla el artículo 384 bis LECrim se pone de manifiesto en la STC 71/1994, con arreglo a la cual la necesidad y proporcionalidad de la suspensión resulta de la valoración que hace el legislador sobre el riesgo que para el orden constitucional representa la continuidad en el ejercicio de cargos y funciones públicos de aquellos a los que formal y provisoriamente se atribuye el haber actuado gravemente contra el orden democrático. El hecho de que el recurrente acudiera a la sesión constitutiva de la Cámara, el 21 de septiembre, no revela la no necesidad de la medida, sino que responde a lo resuelto por la sala en su auto “de 14 de julio de 2018” (sic), al autorizar la salida del centro penitenciario a los procesados cuya situación de prisión se mantenía para que asistieran a las sesiones constitutivas del Congreso o del Senado a fin de hacer posible la adquisición de la condición plena de diputado o senador, cargos para los que resultaron electos y de los que no eran privados por la medida de suspensión. A la mesa no le correspondía revisar la proporcionalidad y necesidad de la suspensión, medida que no es desproporcionada, pues el derecho fundamental al ejercicio del cargo representativo no es absoluto, transcribiéndose un pasaje del FJ 6 de la ya citada STC 71/1994. Por lo que hace a la cita en la demanda de la sentencia del Tribunal Europeo de Derechos Humanos en el asunto Selahattin Demirtas c. Turquía, se señala que, sin perjuicio de que la misma no sea definitiva pues fue elevada a la Gran Cámara el 18 de marzo de 2019, la Sala de lo Penal sí se pronunció sobre la proporcionalidad de la medida de prisión y descartó, en su auto de 14 de mayo de 2019, que la doctrina invocada fuera trasladable a los procesados, por no darse las mismas circunstancias objeto de examen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alega, a continuación, sobre la aducida vulneración del derecho a la presunción de inocencia y del derecho a la legalidad penal (arts. 24.2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reitera que la reproducción en el presente recurso de las alegaciones sobre lesión de derechos fundamentales atribuidas por el recurrente a los autos del Tribunal Supremo que se pronunciaron sobre la efectividad de la medida del artículo 384 bis LECrim debe considerarse una indebida utilización del amparo parlamentario. No obstante, se argumenta sobre la atribución de tales lesiones a la mesa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indebida aplicación automática del artículo 384 bis, se observa que la doctrina constitucional ha establecido la compatibilidad de la presunción de inocencia con la adopción de medidas cautelares (STC 71/1994, FJ 7). En el caso presente no estamos ante una medida cautelar cuya efectividad se haga depender del ejercicio de la potestad jurisdiccional con el margen de apreciación que corresponde a los tribunales y sujeta al juicio racional de ponderación, sino que la apreciación sobre la proporcionalidad de la medida en relación con la finalidad legítima que la justifica ha sido realizada por el legislador. Por lo que se refiere a la invocación en la demanda de los artículos 6.2 CEDH, 48.1 CDFUE y 3 de la Directiva 2016/343/UE, así como de la jurisprudencia del Tribunal General de la Unión que no se refiere a medidas cautelares en un proceso penal, sino a las adoptadas por un órgano de la propia Unión, se observa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recurrente no alega tanto una falta de previsión legal de la medida, sino su desacuerdo con la aplicación, que entiende solo procede en caso de procesamiento de individuos rebeldes relacionados con bandas armadas. Esta alegación lo que en realidad supone es la impugnación de la interpretación y aplicación hecha por los órganos judiciales, impugnación que debe ser rechazada, no solo porque tal interpretación y aplicación es cuestión de legalidad ordinaria, sino porque la posible revisión de las mismas es ajena a las facultades de la mesa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recurrente reitera la falta de competencia de la mesa para aplicar el artículo 384 bis LECrim, pero la mesa se limitó a constatar la vigencia y efectividad de tal precepto en base a las resoluciones del Tribunal Supremo. Respecto de la alegación sobre la incompetencia del Tribunal Supremo para conocer de la causa especial contra el diputado recurrente, debe descartarse que la misma pueda ser traída al presente recurso. Frente a las correspondientes decisiones se han podido utilizar los recursos procedentes, antes de acudir al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es cierto que la medida carezca de toda delimitación temporal. Se trata de una medida provisoria cuya delimitación temporal está vinculada a la concurrencia de los presupuestos a los que se conecta, de modo que cualquier variación en el delito por el que se fue procesado o en la situación de prisión determinará que la medida quede automáticamente sin efecto, como se puso de manifiesto en el auto de 9 de julio de 2018. En cualquier caso, la medida quedó sin efecto al disolverse las Cortes Generales y posteriormente tras la sentencia dictada por el Tribunal Supremo el 14 de octubre de 2019. Se rechaza asimismo que la medida vulnere la presunción de inocencia por estar únicamente justificada en razones de prevención general, reiterándose que no se trata de una medida cautelar sujeta a la apreciación de los jueces, sino establecida de manera imperativa por el legislador con la finalidad legítima de garantizar que aquellos respecto de los que, al menos provisoriamente, concurren indicios de haber cometido delitos de extraordinaria gravedad que atentan contra los pilares del orden democrático, no puedan continuar desempeñando funciones o cargos públicos cuyo ejercicio aparece conectado con el interés colectivo, citándose de nuevo la STC 71/1994.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solicitud de que se plantee cuestión de inconstitucionalidad sobre el propio artículo 384 bis LECrim, se indica que no cabe considerar que este precepto vulnere directamente los derechos a la presunción de inocencia y a la legalidad penal, sin que el recurrente haya justificado que concurran nuevas circunstancias que justifiquen que el tribunal deba plantearse de nuevo un examen de constitucionalidad de la medida de suspensión del ejercicio de funciones o cargos públicos respecto de la ya realizada en la STC 71/1994. En lo que al principio de legalidad se refiere, el recurso no ofrece ningún argumento de desarrollo autónomo que permita conocer las razones por las que se considera vulnerado este derecho fundamental. Tan solo cabría poner esta supuesta vulneración en relación con la denuncia de falta de previsión legal de la medida de suspensión para garantizar la presunción de inocencia, lo que se refiere realmente a una discrepancia con la interpretación y aplicación judicial de los presupuestos a los que el precepto legal vincula la aplicación de la medida cautelar, por lo que debe igualmente desestimarse una vulneración del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se refiere también al planteamiento de cuestión interna de inconstitucionalidad sobre el mismo art. 384 bis LECrim por infracción de la reserva de ley orgánica electoral —art. 70.1 CE— para las causas de inelegibilidad e incompatibilidad de diputados y senadores, infracción de la que resultaría la vulneración del derecho enunciado en el art. 23.2 CE. Este alegato debe rechazarse, no solo porque el recurrente emplea este planteamiento de manera alternativa tras sostener que la suspensión tiene naturaleza de medida cautelar que infringiría los derechos de los artículos 23.2, 24.2 y 25 CE, sino porque no cabe atribuir a la suspensión la naturaleza de una causa de incompatibilidad. Esto es así porque la suspensión que se considera no solo abarca todos los cargos públicos representativos, sino también todos los cargos y funciones públicos no representativos, sin distinción; porque, en segundo lugar, no cabe, como el recurrente reconoce, ejercitar derecho de opción; y porque, por último, el hecho de que esta suspensión no responda al libre ejercicio de la potestad jurisdiccional, al resultar imperativa ex lege, ni tenga como finalidad garantizar el buen fin del proceso, no le otorga la naturaleza de una causa propia del régimen de incompatibilidades, citándose, de nuevo, la STC 71/1994.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alegato de haberse violado los derechos de libertad ideológica, de expresión y de asociación (arts. 16.1, 20.1 y 22 CE), se señala que el recurrente trata, a través del amparo parlamentario, de articular una nueva instancia en la que exponer las supuestas vulneraciones producidas por las resoluciones judiciales, que no pueden ser enjuiciadas a través de un recurso como el presente, cuyo objeto son solo las decisiones y acuerdos de los órganos parlamentarios. En el recurso de amparo 4855-2018, interpuesto contra los autos de 9 y 30 de julio de 2018, los recurrentes alegaron la vulneración de estos derechos fundamentales, lo que fue rechazado por la fiscalía, a cuyas alegaciones se remite ahora. Sin embargo, en el recurso de amparo 5222-2018, interpuesto por el actual recurrente contra esos mismos autos, no se alegó la vulneración de estos derechos que ahora se invocan. Esta falta de denuncia previa supone que el recurrente trataría de hacer valer per saltum dichas lesiones, sin que haya denunciado las mismas en aquel recurso de amparo. Tampoco alegó la vulneración de estos derechos en la solicitud de reconsideración del acuerdo de 24 de mayo de 2019, que declaró la suspensión automática.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solicitud de que se desestimara el recurso en la totalidad de sus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diciembre de 2020,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en este recurso, por el cauce del art. 42 LOTC, sendas resoluciones de la mesa del Congreso de los Diputados, dictadas, respectivamente, el 24 de mayo y el 11 de junio de 2019. Mediante el primero de estos acuerdos, el órgano de gobierno de la Cámara declaró “automáticamente suspendidos en el ejercicio del cargo y en los derechos y deberes establecidos en el Reglamento del Congreso” a cuatro diputados, entre ellos al ahora recurrente en amparo, con efectos desde el 21 de mayo del mismo año, fecha en la que adquirieron tal condición, por concurrir las “circunstancias necesarias para la aplicación” del art. 384 bis de la Ley de enjuiciamiento criminal (LECrim). El segundo de los acuerdos desestima la solicitud de reconsideración instada por el recurrente, junto a otros diputados, y confirma su acuerdo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detalle ha quedado expuesto en los antecedentes de esta sentencia, ambos actos parlamentarios habrían deparado, a decir de la demanda, la infracción de los derechos fundamentales del recurrente a la presunción de inocencia y al ejercicio de su cargo de diputado de los arts. 24.2 y 23.2 CE, en relación, este último derecho, con el enunciado en el apartado primero del mismo precepto, así como, en conexión con estas lesiones principales, la conculcación, también, de otros derechos susceptibles de amparo, los enunciados en los arts. 16.1, 20.1 a), 22, 24.1 y 25.1 CE, preceptos junto a los que se invocan, los arts. 9.3, 70.1 y 72.2 CE; determinadas reglas del Derecho de la Unión y otras enunciadas en tratados internacionales a los que remite el art. 10.2 CE, además de los preceptos del Reglamento del Congreso de los Diputados que se estiman de pertinente consideración. Se pide no solo el reconocimiento de los derechos que así se dicen violentados y la consiguiente anulación de los actos impugnados, sino también, tanto la promoción de cuestión interna de constitucionalidad (art. 55.2 LOTC) sobre el art. 384 bis LECrim como el planteamiento de cuestiones prejudiciales de interpretación ante el Tribunal de Justicia de la Unión Europea acerca de la acomodación o no de las resoluciones impugnadas, o del precepto legal en el que buscaron fundamento, al Derecho de la Unión que en la demanda se invoca (art. 267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representación del Congreso de los Diputados como el Ministerio Fiscal han pedido, según los términos resumidos en lo que antecede, la íntegra desestimación del recurso de amparo. Han expuesto, asimismo, determinadas objeciones formales frente a parte de lo aducido en la demanda, reparos que afectarían no tanto a la viabilidad del recurso como tal, cuanto a la procedencia de algunas de sus fundamentaciones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procesal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por el recurrente de la suspensión parlamentaria en su cargo de diputado no ha perdido objeto de manera sobrevenida por el hecho de que cesara definitivamente en esa condición tras la disolución de la Cámara y convocatoria de elecciones por Real Decreto 551/2019, de 24 de septiembre, (art. 68.4 CE), antes de que recayera, el 14 de octubre del mismo año, sentencia de la Sala de lo Penal del Tribunal Supremo en la causa especial núm. 20 907-2017, en la que fue condenado a doce años de prisión y otros tantos de inhabilitación absoluta y que hubiera deparado por sí, de no mediar aquella disolución, idéntico resultado [STC 97/2020, de 21 de julio,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sentada por la STC 97/2020,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 de relieve el Ministerio Fiscal, el presente recurso presenta identidad en el objeto, en la pretensión de amparo deducida y en los argumentos que la sustentan con el recurso de amparo núm. 5196-2019, desestimado mediante STC 97/2020, de 21 de julio (“BOE” núm. 220, de 15 de agosto de 2020). Tanto dicho recurso de amparo como el que ahora hemos de resolver se interpusieron contra los acuerdos de la mesa del Congreso de los Diputados de 24 de mayo y 11 de junio de 2019, de acuerdo con los cuales, como se ha señalado, “quedaban automáticamente suspendidos en el ejercicio del cargo y en los derechos y deberes establecidos en el Reglamento del Congreso” cuatro diputados, entre ellos quien hoy demanda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se plantean por la letrada de las Cortes Generales y por el Ministerio Fiscal los mismos reparos que en el recurso núm. 5196-2019. El tribunal no comparte los mismos, por las mismas razones que se expusieron en la STC 97/2020, FJ 2 B), a la que hemos de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dado que, como se ha señalado, el objeto y la fundamentación de este recurso de amparo coinciden en su integridad con los del recurso que fue resuelto por la citada STC 97/2020, procede remitirse a la misma, dar por reproducidos los fundamentos jurídicos de esta sentencia y, en consecuencia,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Jordi Turull i Negre.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