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3.661/96, interpuesto, en su propio nombre y representación, por doña Ana María Duarte Pérez, quien actúa como Letrada, contra la Sentencia, resolutoria del proceso núm. 14/94, de la Sección Tercera de la Sala de lo Contencioso-Administrativo de la Audiencia Nacional, de 1 de julio de 1996. Ha intervenido el Ministerio Fiscal, y ha sido parte, en la representación que ostenta,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11 de octubre de 1996, doña Ana María Duarte Pérez, en su propio nombre y representación, formula demanda de amparo constitucional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de las Bases, sobre valoración de los ejercicios, se establecía lo siguiente (apartado 6.1): "Los ejercicios de la oposición se calificarán de la forma siguiente: a) Primer ejercicio: se calificará de cero a cinco puntos, cada unos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que le permitió acceder al segundo de los previstos en la convocatoria.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cien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correctas se haría a razón de 0'10 puntos, mientras que las contestaciones erróneas restarían 0'02 puntos, en vez de 0'33 puntos, que es lo que aparecía en los impresos que se habían entregado, en tanto que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Por resolución de 7 de septiembre de 1992, se hizo pública la relación de aspirantes que habían aprobado las pruebas, en la que no constaba la actora,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d) Otros opositores también suspendidos recurrieron en vía administrativa la referida resolución, siendo estimado su recurso por otra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e)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Esta relación fue elevada a definitiva por la resolución de la Dirección General de Relaciones con la Administración de Justicia de 24 de marzo de 1993, que, recurrida en reposición, fue confirmada por la del Subsecretario de Justicia, dictada por delegación del Ministro, de 17 de mayo de 1993. </w:t>
      </w:r>
    </w:p>
    <w:p w:rsidRPr="00C21FFE" w:rsidR="00F31FAF" w:rsidRDefault="00356547">
      <w:pPr>
        <w:rPr/>
      </w:pPr>
      <w:r w:rsidRPr="&lt;w:rPr xmlns:w=&quot;http://schemas.openxmlformats.org/wordprocessingml/2006/main&quot;&gt;&lt;w:lang w:val=&quot;es-ES_tradnl&quot; /&gt;&lt;/w:rPr&gt;">
        <w:rPr/>
        <w:t xml:space="preserve">f) Las resoluciones referidas en el apartado anterior fueron recurridas en vía contencioso-administrativa,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"No concurre en la aquí recurrente la condición de afectada por la Resolución de 30 de diciembre de 1992, por lo que no le son extensibles los efectos de la misma, efectos que se plasman en la Resolución de 24 de marzo de 1993, sin que ello suponga infracción del principio de igualdad ni de otros principios constitucionales, dado que fue el propio aquietamiento de la actora frente a la Resolución de 7 de septiembre de 1992, el que determinó su distinta posición jurídica respecto de quienes sí la recurrieron, los cuales, amparados por el principio de seguridad jurídica, no pueden ver afectado su derecho por la concurrencia de quienes, como la recurrente, no han observado las exigencias legales en la defensa de sus intereses, habiendo consentido la resolución que, poniendo fin al procedimiento selectivo para ellos, definía su situación jurídica, que quedaba así fijada con independencia de su legalidad, al no ser cuestionada en tiempo y forma, y que por esta vía de extensión de efectos se pretende reabrir dicho procedimiento y continuar con el mismo, lo que supone ampararse, disfrutar, valerse de la diligencia de otros competidores en las pruebas y colocarse en su misma situación jurídica, que, como se ha visto, no la tienen por causa sólo a ellos imputable" (fundamento de Derecho décimo).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síntesis, la vulneración de los derechos fundamentales reconocidos en los arts. 14 y 23.2 C.E. Se afirma que la lesión constitucional se ha originado al haberse aplicado un criterio en la corrección de unos exámenes y otro en la de los restantes, en vez de haber revisado todas las calificaciones a raíz de la resolución de 30 de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1997, la Sección Tercera acordó admitir a trámite la demanda y, en aplicación de lo dispuesto en el art. 51 LOTC, requerir a la Audiencia Nacional para que remitiera testimonio del recurso contencioso-administrativo núm. 3/14/94,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mayo de 1997, la Sección Tercera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formula sus alegaciones mediante escrito presentado el día 29 de mayo de 1997. Luego de refutar la imputación de formalista atribuida por la recurrente a la decisión a quo, caracterización que dimanaría de la trascendencia otorgada por ésta a la no impugnación en su momento de la inicial relación de aprobados en el procedimiento selectivo, entiende el defensor de la Administración que en el caso examinado está ausente el presupuesto de todo juicio ex art. 14 C.E., la igualdad de las situaciones consideradas, pues, en efecto, no pueden estimarse equiparables la del solicitante de amparo, para quien aquella relación de aprobados devenía firme ante su no impugnación, y la de quienes recurrieron en tiempo y forma, que, en consecuencia, resultaron beneficiarios del cambio de criterio operado en el designio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contrario, el Fiscal, que dio curso a sus alegaciones en 12 de junio de 1997, juzga incorrecto el proceder de la Administración ex art. 23.2 C.E., al tildar de nulo de pleno derecho ex art. 62.1 de la Ley 30/1992 la adopción de dos sistemas diferentes de valoración en relación con un mismo tipo de ejercicio, circunstancia que, en su sentir, debe conducir al otorgamiento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 la recurrente, que no formuló tempestivamente sus alegaciones, solicitó mediante escrito de 20 de febrero de 1998, la extensión a su patrocinada de la doctrina sentada en la STC 10/1998, y, en su mérito,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1998, se señaló para deliberación y votación de la presente Sentencia el día 4 de mayo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que plantea este recurso de amparo es idéntica, desde la perspectiva constitucional, a la resuelta por esta Sala en la reciente STC 85/1998, por lo que, con base en la doctrina que allí se contiene, hemos de dar en este caso igual respuesta estimatoria a la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Duarte Pérez, y, en su consecuencia,</w:t>
      </w:r>
    </w:p>
    <w:p w:rsidRPr="" w:rsidR="00F31FAF" w:rsidRDefault="00356547">
      <w:pPr>
        <w:rPr/>
      </w:pPr>
      <w:r w:rsidRPr="&lt;w:rPr xmlns:w=&quot;http://schemas.openxmlformats.org/wordprocessingml/2006/main&quot;&gt;&lt;w:szCs w:val=&quot;24&quot; /&gt;&lt;/w:rPr&gt;">
        <w:rPr/>
        <w:t xml:space="preserve">1º. Reconocer su derecho de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Anular las resoluciones del Subsecretario de Justicia y de la Dirección General de Relaciones con la Administración de Justicia, de 17 de mayo y 24 de marzo de 1993, y retrotraer las actuaciones, en cuanto se refieran a la demandante, a fin de que sea revisado su segundo ejercicio del procedimiento selectivo a quo conforme al nuevo criterio adoptado por la Administración en el seno de éste.</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1 de julio de 1996, resolutoria del proceso núm. 14/94.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