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3386-2003, promovido por el Letrado don Enrique Orduna Mur, en interés de don Cezary Leszczyñski, al que por el turno de justicia gratuita se le designó la Procuradora de los Tribunales doña María Jesús Rivero Ratón, contra el Auto de 29 de abril de 2003 del Juzgado de Instrucción núm. 3 de Logroño, por el que se inadmite a trámite la solicitud de habeas corpus presentada por el hijo del recurrente.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mayo de 2003 el Letrado don Enrique Orduna Mur, manifestando defender de oficio a don Cezary Leszczyñski, interpuso recurso de amparo contra la resolución del Juzgado de Instrucción núm. 3 de los de Logroño citada más arriba. En él solicitaba el Letrado que se oficiara al Colegio de Procuradores de Madrid a efectos de que nombrase a uno de sus colegiados para representar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Sr. Leszczyñski, de nacionalidad polaca, fue objeto de un expediente de expulsión del territorio nacional incoado por la Jefatura Superior de Policía de La Rioja. Como consecuencia del mismo, y con el objetivo de ejecutar la orden de expulsión, fue detenido por la policía el 29 de abril de 2003. </w:t>
      </w:r>
    </w:p>
    <w:p w:rsidRPr="00C21FFE" w:rsidR="00F31FAF" w:rsidRDefault="00356547">
      <w:pPr>
        <w:rPr/>
      </w:pPr>
      <w:r w:rsidRPr="&lt;w:rPr xmlns:w=&quot;http://schemas.openxmlformats.org/wordprocessingml/2006/main&quot;&gt;&lt;w:lang w:val=&quot;es-ES_tradnl&quot; /&gt;&lt;/w:rPr&gt;">
        <w:rPr/>
        <w:t xml:space="preserve">b) El hijo del recurrente formuló solicitud de habeas corpus, al considerar que su padre había sido detenido ilegalmente. El Juzgado de Instrucción núm. 3 de Logroño, mediante Auto de 29 de abril de 2003, inadmitió a trámite la solicitud de habeas corpus presentada, argumentando que, examinada la solicitud formulada y el informe del Ministerio Fiscal, resulta que el presente caso no puede encuadrarse en ninguno de los apartados del art. 1 de la Ley Orgánica 6/1984, y por ello, conforme establece el art. 6 de la referida Ley, debe considerarse improcedente la petición efectuada. </w:t>
      </w:r>
    </w:p>
    <w:p w:rsidRPr="00C21FFE" w:rsidR="00F31FAF" w:rsidRDefault="00356547">
      <w:pPr>
        <w:rPr/>
      </w:pPr>
      <w:r w:rsidRPr="&lt;w:rPr xmlns:w=&quot;http://schemas.openxmlformats.org/wordprocessingml/2006/main&quot;&gt;&lt;w:lang w:val=&quot;es-ES_tradnl&quot; /&gt;&lt;/w:rPr&gt;">
        <w:rPr/>
        <w:t xml:space="preserve">c) Alega el recurrente, en su demanda de amparo, que se ha lesionado su derecho a la libertad, al denegar a limine la solicitud de habeas corpus, vulnerándose con ello el art. 17.4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28 de mayo de 2003 de la Secretaría de Justicia de la Sala Primera de este Tribunal se acordó librar despacho al Colegio de Procuradores de Madrid para que se designara al citado recurrente Procurador del turno de oficio que le representara en el presente recurso de amparo. Recibido el despacho correspondiente, se tuvo por hecha la designación mediante nueva diligencia de ordenación, de 30 de junio de 2003, en la que, asimismo, se acordaba conceder a la Procuradora doña María Jesús Rivero Ratón, de conformidad con el art. 50.5 LOTC, un plazo de diez días para proceder a suscribir la demanda de amparo formulada por el Letrado don Enrique Orduna Mur, lo que llevó a cabo el 10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el 7 de junio de 2006 se requirió atentamente al Juzgado de Instrucción núm. 3 de Logroño y a la Jefatura Superior de Policía de la Rioja para que en el plazo de diez días remitiesen testimonio, respectivamente, del procedimiento de habeas corpus núm. 1-2003 y del expediente núm. 4653-2003, a tenor de lo dispuesto en el art. 88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julio de 2006 se tuvieron por recibidas las actuaciones solicitadas y se acordó la admisión a trámite de la demanda de amparo y, a tenor de lo dispuesto en al art. 52 LOTC, se dio vista de todas las actuaciones, por un plazo común de veinte días, al Ministerio Fiscal y a la Procuradora Sra. Rivero Ratón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septiembre de 2006 la representación procesal del demandante de amparo presentó sus alegaciones en las que se remitía a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28 de septiembre de 2006 presentó sus alegaciones el Ministerio Fiscal. En ellas, con invocación de la STC 93/2006, de 27 de marzo, interesa la estimación del presente recurso de amparo porque la función de este Tribunal no es determinar si, en casos como el presente, era o no legítima la detención de la persona en cuyo nombre se solicita el amparo, sino, más sencillamente, comprobar si contó con la garantía que para la integridad del derecho a la libertad está prevista en nuestra Constitución y esta garantía, que el procedimiento de habeas corpus representa, tiene como finalidad que la persona que se encuentra ilegalmente privada de libertad sea inmediatamente puesta de manifiesto ante la autoridad judicial; sin embargo, en el presente caso, el Juez optó por inadmitir directamente el habeas corpus sin que el detenido se le pusiera de manifiesto e impidiendo su audiencia y la de las autoridades que lo custodiaban así como la práctica de la prueba que, en su caso, se hubiera podido proponer. Es patente, por tanto, que se vulneró la garantía que para la liberad se establece en el art. 17.4 CE y, por tanto, la libertad misma. Por todo ello, solicita el Fiscal que se declare que se ha vulnerado el derecho a la libertad del recurrente y se proceda a anular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octubre de 2006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Se impugna en este proceso el Auto de 29 de abril de 2003, del Juzgado de Instrucción núm. 3 de Logroño que inadmitió a trámite la solicitud de habeas corpus presentada, argumentando que, examinada la solicitud formulada, resulta que el presente</w:t>
      </w:r>
    </w:p>
    <w:p w:rsidRPr="00C21FFE" w:rsidR="00F31FAF" w:rsidRDefault="00356547">
      <w:pPr>
        <w:rPr/>
      </w:pPr>
      <w:r w:rsidRPr="&lt;w:rPr xmlns:w=&quot;http://schemas.openxmlformats.org/wordprocessingml/2006/main&quot;&gt;&lt;w:lang w:val=&quot;es-ES_tradnl&quot; /&gt;&lt;/w:rPr&gt;">
        <w:rPr/>
        <w:t xml:space="preserve">caso no puede encuadrarse en ninguno de los apartados del art. 1 de la Ley Orgánica 6/1984 y por ello, conforme establece el art. 6 de la referida Ley, debe considerarse improcedente la petición efectuada. Alega el recurrente que se ha vulnerado su</w:t>
      </w:r>
    </w:p>
    <w:p w:rsidRPr="00C21FFE" w:rsidR="00F31FAF" w:rsidRDefault="00356547">
      <w:pPr>
        <w:rPr/>
      </w:pPr>
      <w:r w:rsidRPr="&lt;w:rPr xmlns:w=&quot;http://schemas.openxmlformats.org/wordprocessingml/2006/main&quot;&gt;&lt;w:lang w:val=&quot;es-ES_tradnl&quot; /&gt;&lt;/w:rPr&gt;">
        <w:rPr/>
        <w:t xml:space="preserve">derecho a la libertad, al denegar a limine la solicitud de habeas corpus, vulnerándose con ello el art. 17.4 CE.</w:t>
      </w:r>
    </w:p>
    <w:p w:rsidRPr="00C21FFE" w:rsidR="00F31FAF" w:rsidRDefault="00356547">
      <w:pPr>
        <w:rPr/>
      </w:pPr>
      <w:r w:rsidRPr="&lt;w:rPr xmlns:w=&quot;http://schemas.openxmlformats.org/wordprocessingml/2006/main&quot;&gt;&lt;w:lang w:val=&quot;es-ES_tradnl&quot; /&gt;&lt;/w:rPr&gt;">
        <w:rPr/>
        <w:t xml:space="preserve">Como ya recordamos en la STC 169/2006, de 5 de junio, este Tribunal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su incoación, generando una consolidada doctrina, recogida, entre otras, en las SSTC 94/2003, de 19 de mayo, FJ 3, 23/2004, de 23 de febrero, FJ 5, y 122/2004, de 12 de julio, FJ 3. En síntesis, la doctrina de este Tribunal configura el procedimiento de habeas corpus, previsto en el inciso primero del art. 17.4 CE, y desarrollado por la Ley Orgánica 6/1984, de 6 de mayo (LOHC), como una garantía reforzada del derecho a la libertad para la defensa de los demás derechos sustantivos establecidos en el resto de los apartados del artículo 17 de la Constitución,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 El procedimiento de habeas corpus,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w:t>
      </w:r>
    </w:p>
    <w:p w:rsidRPr="00C21FFE" w:rsidR="00F31FAF" w:rsidRDefault="00356547">
      <w:pPr>
        <w:rPr/>
      </w:pPr>
      <w:r w:rsidRPr="&lt;w:rPr xmlns:w=&quot;http://schemas.openxmlformats.org/wordprocessingml/2006/main&quot;&gt;&lt;w:lang w:val=&quot;es-ES_tradnl&quot; /&gt;&lt;/w:rPr&gt;">
        <w:rPr/>
        <w:t xml:space="preserve">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 De ese modo, aun cuando la Ley Orgánica reguladora del procedimiento de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w:t>
      </w:r>
    </w:p>
    <w:p w:rsidRPr="00C21FFE" w:rsidR="00F31FAF" w:rsidRDefault="00356547">
      <w:pPr>
        <w:rPr/>
      </w:pPr>
      <w:r w:rsidRPr="&lt;w:rPr xmlns:w=&quot;http://schemas.openxmlformats.org/wordprocessingml/2006/main&quot;&gt;&lt;w:lang w:val=&quot;es-ES_tradnl&quot; /&gt;&lt;/w:rPr&gt;">
        <w:rPr/>
        <w:t xml:space="preserve">Por ello, si se da el presupuesto de la privación de libertad y se cumplen los requisitos formales para la admisión a trámite, no es lícito denegar la incoación del habeas corpus. No es posible fundamentar la improcedencia de la inadmisión de este procedimiento en la afirmación de que el recurrente no se encontraba ilícitamente privado de libertad, precisamente porque el contenido propio de la pretensión formulada en el habeas corpus es el de determinar la licitud o ilicitud de dicha privación.  Conforme a la citada jurisprudencia de este Tribunal, las inadmisiones a limine de las solicitudes de habeas corpus argumentadas en la legalidad de la detención, como ha sucedido en el presente caso, han de considerarse como una vulneración del art.  17.4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Cezary Leszczyñski y, en consecuencia:</w:t>
      </w:r>
    </w:p>
    <w:p w:rsidRPr="" w:rsidR="00F31FAF" w:rsidRDefault="00356547">
      <w:pPr>
        <w:rPr/>
      </w:pPr>
      <w:r w:rsidRPr="&lt;w:rPr xmlns:w=&quot;http://schemas.openxmlformats.org/wordprocessingml/2006/main&quot;&gt;&lt;w:szCs w:val=&quot;24&quot; /&gt;&lt;/w:rPr&gt;">
        <w:rPr/>
        <w:t xml:space="preserve">1º Reconocer su derecho fundamental a la libertad personal (art. 17.1 y 4 CE).</w:t>
      </w:r>
    </w:p>
    <w:p w:rsidRPr="" w:rsidR="00F31FAF" w:rsidRDefault="00356547">
      <w:pPr>
        <w:rPr/>
      </w:pPr>
      <w:r w:rsidRPr="&lt;w:rPr xmlns:w=&quot;http://schemas.openxmlformats.org/wordprocessingml/2006/main&quot;&gt;&lt;w:szCs w:val=&quot;24&quot; /&gt;&lt;/w:rPr&gt;">
        <w:rPr/>
        <w:t xml:space="preserve">2º Anular el Auto dictado por el Juzgado de Instrucción núm. 3 de Logroño, de 29 de abril de 2003, recaído en procedimiento de habeas corpus núm. 1-2003.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