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15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6598-2004, promovido por don Juan Carlos Martínez Fernández, representado por la Procuradora de los Tribunales doña Pilar Rodríguez Colorado y asistido por el Abogado don Pedro Luis Alonso Magdalena, contra la Sentencia núm. 662/2004, de 22 de septiembre de 2004, de la Sección Séptima de la Audiencia Provincial de Madrid.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noviembre de 2004, doña Pilar Rodríguez Colorado, Procuradora de los Tribunales, en nombre y representación de don Juan Carlos Martínez Fernández,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3 de agosto de 2002 el recurrente fue detenido cuando circulaba con su automóvil por una carretera del término municipal de Móstoles y requerido para someterse a un control preventivo de alcoholemia. Se realizó allí mismo y arrojó un resultado de 1,16 y 1,17 miligramos de alcohol por litro expirado, respectivamente, en las dos pruebas realizadas. Ese resultado equivale a 2,32 y 2,34 mgr. por litro en sangre. </w:t>
      </w:r>
    </w:p>
    <w:p w:rsidRPr="00C21FFE" w:rsidR="00F31FAF" w:rsidRDefault="00356547">
      <w:pPr>
        <w:rPr/>
      </w:pPr>
      <w:r w:rsidRPr="&lt;w:rPr xmlns:w=&quot;http://schemas.openxmlformats.org/wordprocessingml/2006/main&quot;&gt;&lt;w:lang w:val=&quot;es-ES_tradnl&quot; /&gt;&lt;/w:rPr&gt;">
        <w:rPr/>
        <w:t xml:space="preserve">b) Como consecuencia de ello se incoó el correspondiente juicio oral, en el que se dictó Sentencia el 13 de septiembre de 2003 absolviendo al recurrente. En la fundamentación de la misma se recogía que el único hecho objetivo probado era la prueba de alcoholemia. Los resultados de la misma se tomaron conforme a la normativa que regula tales pruebas y fueron ratificados por los Guardias civiles que las habían efectuado. Sin embargo no hubo ningún otro elemento para considerar probado que el acusado tuviera sus facultades psicofísicas mermadas como consecuencia del alcohol ingerido. De acuerdo con la Sentencia, de los dos agentes que procedieron a la prueba uno no recordaba nada y el otro dio respuestas vagas e imprecisas. Asimismo el test fue practicado sin que precediera infracción alguna de la seguridad vial y los resultados del etilómetro no son suficientes por sí mismos para afirmar la influencia alcohólica en toda persona. </w:t>
      </w:r>
    </w:p>
    <w:p w:rsidRPr="00C21FFE" w:rsidR="00F31FAF" w:rsidRDefault="00356547">
      <w:pPr>
        <w:rPr/>
      </w:pPr>
      <w:r w:rsidRPr="&lt;w:rPr xmlns:w=&quot;http://schemas.openxmlformats.org/wordprocessingml/2006/main&quot;&gt;&lt;w:lang w:val=&quot;es-ES_tradnl&quot; /&gt;&lt;/w:rPr&gt;">
        <w:rPr/>
        <w:t xml:space="preserve">c) La Sentencia absolutoria fue recurrida por el Ministerio Fiscal en apelación y se elevaron las actuaciones a la Audiencia Provincial, que dictó Sentencia el 22 de septiembre de 2004 sin celebración de vista. La nueva Sentencia revocaba la de instancia y condenaba al recurrente a la pena de cuatro meses de multa con una cuota diaria de seis euros y privación del permiso de conducir por un año y seis meses como autor de un delito contra la seguridad del tráfico. </w:t>
      </w:r>
    </w:p>
    <w:p w:rsidRPr="00C21FFE" w:rsidR="00F31FAF" w:rsidRDefault="00356547">
      <w:pPr>
        <w:rPr/>
      </w:pPr>
      <w:r w:rsidRPr="&lt;w:rPr xmlns:w=&quot;http://schemas.openxmlformats.org/wordprocessingml/2006/main&quot;&gt;&lt;w:lang w:val=&quot;es-ES_tradnl&quot; /&gt;&lt;/w:rPr&gt;">
        <w:rPr/>
        <w:t xml:space="preserve">La fundamentación de esta Sentencia descansa en que, a juicio del órgano judicial, el delito previsto en el art. 379 CP es de peligro abstracto, y no requiere el resultado de un peligro concreto: basta la conducción con las facultades mermadas por el alcohol en cuanto no requiere la existencia de un resultado de peligro concreto ni tampoco de lesión. La peligrosidad genérica exigida a juicio de la Audiencia Provincial existe por el mero hecho de conducir el vehículo con las facultades psicofísicas mermadas. A partir de ahí toma como base la STS de 22 de febrero de 1989 que, tras estudiar la influencia del alcohol en la conducción, concluye que está médicamente demostrado que un 2 por 1000 de alcohol en la sangre produce en todo caso graves disturbios en el campo de la confusión y alteraciones sensoriales. Se considera así, a efectos médico-legales, que a partir del 2,0 por 1000 la influencia de alcohol en la conducción es cierta.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 la presunción de inocencia (art. 24.2 CE) por el vacío probatorio de los elementos del tipo penal que evidencia la Sentencia recurrida y en consonancia con la asentada jurisprudencia de este Tribunal. El recurrente considera que, a efectos de demostrar la afectación por la ingestión de alcohol, no resulta suficiente la remisión a una Sentencia del Tribunal Supremo que se refiere genéricamente a la afectación de una persona media por las distintas tasas de alcohol en sangre, sin incluir informes periciales ad hoc, ni siquiera valoración médica acerca de si el condenado se encuadra en una persona de constitución media o no. </w:t>
      </w:r>
    </w:p>
    <w:p w:rsidRPr="00C21FFE" w:rsidR="00F31FAF" w:rsidRDefault="00356547">
      <w:pPr>
        <w:rPr/>
      </w:pPr>
      <w:r w:rsidRPr="&lt;w:rPr xmlns:w=&quot;http://schemas.openxmlformats.org/wordprocessingml/2006/main&quot;&gt;&lt;w:lang w:val=&quot;es-ES_tradnl&quot; /&gt;&lt;/w:rPr&gt;">
        <w:rPr/>
        <w:t xml:space="preserve">Recuerda también que en el caso juzgado en la Sentencia del Tribunal Supremo que se usa como referente sí había prueba de la influencia psicosomática del alcohol en la conducción, pues el inculpado había atropellado a dos personas en el arcén, mientras que en el supuesto actual tan sólo existió un control policial preventivo. Ninguna prueba acredita en esta ocasión la afectación de las facultades del recurrente para la conducción de un vehículo a motor. Bien al contrario, el órgano judicial considera que no es necesario demostrar específicamente ninguna influencia concreta de la ingestión del alcohol, remitiéndose a las consideraciones abstractas del Tribunal Supremo sobre la afectación media de los distintos porcentajes de alcohol en sangre.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enero de 2006 la Sección Tercera del Tribunal Constitucional decidió, conforme lo previsto en el art. 50.3 LOTC, conceder al demandante de amparo y al Ministerio público un plazo común de diez días para que formulasen, con las aportaciones documentales que procedieran, las alegaciones que estimasen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El 14 de febrero de 2006 tuvo entrada en el Registro General de este Tribunal escrito de la Procuradora de los Tribunales doña Pilar Rodríguez Coronado, en nombre del recurrente, por el que se ratifica en todo lo contenido en su demanda. El Ministerio Fiscal presentó el 24 de febrero de 2006 escrito evacuando el trámite conferido, en el que estimaba que procedía la admisión a trámite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abril de 2006 la Sala Segunda de este Tribunal acordó admitir a trámite la demanda de amparo y, a tenor de lo dispuesto en el art. 51 LOTC, requerir a la Sección Séptima de la Audiencia Provincial de Madrid y al Juzgado de lo Penal núm. 3 de Móstoles para que remitieran certificación o fotocopia de las actuaciones procedentes.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Segunda de este Tribunal Auto de 19 de junio de 2006 acordando suspender la ejecutoria núm. 435-2004 incoada en el Juzgado de lo Penal núm. 3 de Móstoles en lo que afecta a la privación del permiso de conducir vehículos de motor, denegándose la suspensión respecto de la pena de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4 de julio de 2006 se dio vista de las actuaciones recibidas a la parte recurrente y al Ministerio Fiscal por el plazo común de veinte días para que dentro de ellos pudieran presentar alegaciones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presentó sus alegaciones el 4 de septiembre de 2006. En las mismas parte de que la resolución recurrida se apoya exclusivamente en el resultado de la prueba alcoholimétrica, considerando que el simple hecho de superar una determinada tasa de alcohol en sangre constituye prueba suficiente para estimar la afectación de las facultades psicofísicas del conductor. Frente a ello, la STC 68/2004 ha señalado que, para subsumir el hecho enjuiciado en el tipo penal, no basta comprobar el grado de impregnación alcohólica del conductor sino que, acreditada esta circunstancia mediante las pruebas biológicas practicadas con todas las garantías, es también necesario comprobar su influencia en el conductor. </w:t>
      </w:r>
    </w:p>
    <w:p w:rsidRPr="00C21FFE" w:rsidR="00F31FAF" w:rsidRDefault="00356547">
      <w:pPr>
        <w:rPr/>
      </w:pPr>
      <w:r w:rsidRPr="&lt;w:rPr xmlns:w=&quot;http://schemas.openxmlformats.org/wordprocessingml/2006/main&quot;&gt;&lt;w:lang w:val=&quot;es-ES_tradnl&quot; /&gt;&lt;/w:rPr&gt;">
        <w:rPr/>
        <w:t xml:space="preserve">En el caso concreto la Audiencia Provincial desarrolla un planteamiento genérico sobre la realidad de la influencia de una determinada tasa de alcohol sin añadir ningún otro elemento de prueba que lo corrobore, apreciado a través de la propia inmediación del órgano sentenciador, por lo que en definitiva se limita a establecer un silogismo en el que vincula al valor de la impregnación etílica la afectación de las condiciones del conductor. Por ello considera el Fiscal que procede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10 de noviembre de 2006, se señaló para deliberación y fallo de la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impugna la Sentencia núm. 662/2004, de 22 de septiembre de 2004, de la Sección Séptima de la Audiencia Provincial de Madrid, que condenó al recurrente en amparo, como autor responsable de un delito contra la seguridad en el tráfico, previsto en el art. 379 del Código penal (CP), a las penas de cuatro meses de multa, con una cuota diaria de 6 euros y con responsabilidad personal subsidiaria de un día de privación de libertad por cada dos cuotas que dejare de satisfacer, y a la privación del permiso de conducir vehículos a motor por un período de un año y seis meses.</w:t>
      </w:r>
    </w:p>
    <w:p w:rsidRPr="00C21FFE" w:rsidR="00F31FAF" w:rsidRDefault="00356547">
      <w:pPr>
        <w:rPr/>
      </w:pPr>
      <w:r w:rsidRPr="&lt;w:rPr xmlns:w=&quot;http://schemas.openxmlformats.org/wordprocessingml/2006/main&quot;&gt;&lt;w:lang w:val=&quot;es-ES_tradnl&quot; /&gt;&lt;/w:rPr&gt;">
        <w:rPr/>
        <w:t xml:space="preserve">El demandante de amparo imputa a la resolución judicial la vulneración de su derecho a la presunción de inocencia (art. 24.2 CE), al no existir prueba directa ni indirecta de uno de los elementos que integran el tipo del delito contra la seguridad del tráfico del art. 379 CP, cual es la incidencia de la ingestión de bebidas alcohólicas en las facultades psicofísicas del conductor del vehículo a motor con una intensidad tal que su conducción ponga en peligro o riesgo la seguridad del tráfico rodado.  En este sentido el recurrente en amparo se queja de que la Sentencia condenatoria se sustente en el convencimiento de que el simple hecho de superar una determinada tasa de alcohol constituye prueba suficiente para estimar acreditada la afectación de las facultades psicofísicas del conductor, a pesar de no existir ninguna otra prueba en tal sentido.</w:t>
      </w:r>
    </w:p>
    <w:p w:rsidRPr="00C21FFE" w:rsidR="00F31FAF" w:rsidRDefault="00356547">
      <w:pPr>
        <w:rPr/>
      </w:pPr>
      <w:r w:rsidRPr="&lt;w:rPr xmlns:w=&quot;http://schemas.openxmlformats.org/wordprocessingml/2006/main&quot;&gt;&lt;w:lang w:val=&quot;es-ES_tradnl&quot; /&gt;&lt;/w:rPr&gt;">
        <w:rPr/>
        <w:t xml:space="preserve">El Ministerio Fiscal apoya el otorgamiento del amparo solicitado, basándose en que el órgano judicial, a través de unas referencias genéricas sacadas de una Sentencia del Tribunal Supremo, vincula al valor de la impregnación etílica la afectación de las condiciones del conductor.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necesario, por tanto, traer a colación la reiterada jurisprudencia constitucional sobre el derecho a la presunción de inocencia (art. 24.2 CE) en relación con los elementos del delito de conducción de vehículos a motor bajo la influencia de bebidas alcohólicas (art. 379 CP).</w:t>
      </w:r>
    </w:p>
    <w:p w:rsidRPr="00C21FFE" w:rsidR="00F31FAF" w:rsidRDefault="00356547">
      <w:pPr>
        <w:rPr/>
      </w:pPr>
      <w:r w:rsidRPr="&lt;w:rPr xmlns:w=&quot;http://schemas.openxmlformats.org/wordprocessingml/2006/main&quot;&gt;&lt;w:lang w:val=&quot;es-ES_tradnl&quot; /&gt;&lt;/w:rPr&gt;">
        <w:rPr/>
        <w:t xml:space="preserve">De la misma basta destacar que el derecho a la presunción de inocencia experimentaría una vulneración si por la acreditación únicamente de uno de los elementos del citado delito —el de que el conductor haya ingerido bebidas alcohólicas— se presumieran realizados los restantes elementos del mismo, pues el delito no se reduce, entre otras posibilidades típicas, al mero dato de que el conductor haya ingerido alcohol, dado que este supuesto delictivo no consiste en la presencia de un determinado grado de impregnación alcohólica, sino en la conducción de un vehículo de motor bajo la influencia de bebidas alcohólicas. La influencia de bebidas alcohólicas constituye un elemento normativo del tipo penal que consecuentemente requiere una valoración del Juez, en la que éste deberá comprobar si en el caso concreto de la conducción estaba afectada por la ingestión del alcohol.</w:t>
      </w:r>
    </w:p>
    <w:p w:rsidRPr="00C21FFE" w:rsidR="00F31FAF" w:rsidRDefault="00356547">
      <w:pPr>
        <w:rPr/>
      </w:pPr>
      <w:r w:rsidRPr="&lt;w:rPr xmlns:w=&quot;http://schemas.openxmlformats.org/wordprocessingml/2006/main&quot;&gt;&lt;w:lang w:val=&quot;es-ES_tradnl&quot; /&gt;&lt;/w:rPr&gt;">
        <w:rPr/>
        <w:t xml:space="preserve">De modo que, para subsumir el hecho enjuiciado en el tipo penal, no basta comprobar el grado de impregnación alcohólica en el conductor, sino que, aun cuando resulte acreditada esa circunstancia mediante las pruebas biológicas practicadas con todas las garantías procesales que la Ley exige, es también necesario comprobar su influencia en el conductor; comprobación que naturalmente deberá realizar el juzgador ponderando todos los medios de prueba obrantes en autos que reúnan dichas garantías.  Por ello hemos afirmado que la prueba de impregnación alcohólica puede dar lugar, tras ser valorada conjuntamente con otras pruebas, a la condena del conductor del vehículo, pero ni es la única prueba que puede producir esa condena, ni es una prueba imprescindible para su existencia (SSTC 145/1985, de 28 de octubre, FJ 4; 148/1985, de 30 de octubre, FJ 4; 145/1987, de 23 de septiembre, FJ 2; 22/1988, de 18 de febrero, FJ 3.a; 222/1991, de 25 de noviembre, FJ 2; 24/1992, de 14 de febrero, FJ 4; 252/1994, de 19 de septiembre, FJ 5; 111/1999, de 14 de junio, FJ 3; 188/2002, de 14 de octubre, FJ 3; 2/2003, de 16 de enero, FJ 5.b; 68/2004, de 19 de abril, FJ 2; 137/2005, de 23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presente caso conlleva el necesario otorgamiento del amparo solicitado.</w:t>
      </w:r>
    </w:p>
    <w:p w:rsidRPr="00C21FFE" w:rsidR="00F31FAF" w:rsidRDefault="00356547">
      <w:pPr>
        <w:rPr/>
      </w:pPr>
      <w:r w:rsidRPr="&lt;w:rPr xmlns:w=&quot;http://schemas.openxmlformats.org/wordprocessingml/2006/main&quot;&gt;&lt;w:lang w:val=&quot;es-ES_tradnl&quot; /&gt;&lt;/w:rPr&gt;">
        <w:rPr/>
        <w:t xml:space="preserve">Según se declara probado en la Sentencia del Juzgado de lo Penal, en un relato fáctico aceptado por la Sentencia de apelación, el acusado circulaba con el vehículo de su propiedad por una carretera cuando fue detenido y requerido para someterse a un control preventivo de alcoholemia que arrojó un resultado de 1,16 mgr. de alcohol por litro de aire expirado en la primera y 1,17 mgr. en la segunda prueba. En el acto del juicio el recurrente reconoció que había consumido alcohol con moderación, y de la declaración de los agentes que efectuaron el control se deduce que uno no recordaba nada en cuanto a síntomas externos del acusado y el otro dio una respuesta vaga e imprecisa sobre aliento, deambulación y olor, a la que no se le dio valor probatorio alguno. El Juzgado de lo Penal concluye, por tanto, que el único hecho objetivo probado es el resultado de la prueba de alcoholemia.</w:t>
      </w:r>
    </w:p>
    <w:p w:rsidRPr="00C21FFE" w:rsidR="00F31FAF" w:rsidRDefault="00356547">
      <w:pPr>
        <w:rPr/>
      </w:pPr>
      <w:r w:rsidRPr="&lt;w:rPr xmlns:w=&quot;http://schemas.openxmlformats.org/wordprocessingml/2006/main&quot;&gt;&lt;w:lang w:val=&quot;es-ES_tradnl&quot; /&gt;&lt;/w:rPr&gt;">
        <w:rPr/>
        <w:t xml:space="preserve">Por su parte, en la Sentencia de apelación, la influencia de la ingesta de alcohol en las facultades psicofísicas se sustenta en el estudio sobre la influencia del alcohol en la conducción contenido en la Sentencia del Tribunal Supremo de 22 de febrero de 1989. En la misma, entre otras consideraciones, se indicaba, aludiendo a la tendencia legislativa de otros países, que “con referencia al individuo medio se considera a efectos médico-legales que a partir de 1,5 [por mil] la influencia del alcohol en la conducción es probable y cierta a partir del 2,0”. Sin embargo en el procedimiento de apelación no se intentó ni se practicó prueba alguna en relación con la circunstancia aludida de que con la tasa de alcohol que arrojó el recurrente de amparo los reflejos se encuentran objetiva y seriamente afectados para la conducción, ni sobre la aplicabilidad de esta posible consideración general a la persona del recurrente, ni tampoco sobre los posibles síntomas del recurrente asociados a ello.</w:t>
      </w:r>
    </w:p>
    <w:p w:rsidRPr="00C21FFE" w:rsidR="00F31FAF" w:rsidRDefault="00356547">
      <w:pPr>
        <w:rPr/>
      </w:pPr>
      <w:r w:rsidRPr="&lt;w:rPr xmlns:w=&quot;http://schemas.openxmlformats.org/wordprocessingml/2006/main&quot;&gt;&lt;w:lang w:val=&quot;es-ES_tradnl&quot; /&gt;&lt;/w:rPr&gt;">
        <w:rPr/>
        <w:t xml:space="preserve">La constatación de tal vacío probatorio, cuya carga corresponde obviamente a la acusación, lleva a concluir que en este caso, de acuerdo con la doctrina constitucional de la que se ha dejado constancia en el precedente fundamento jurídico, ha resultado vulnerado el derecho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Juan Carlos Martínez Fernández y, en consecuencia:</w:t>
      </w:r>
    </w:p>
    <w:p w:rsidRPr="" w:rsidR="00F31FAF" w:rsidRDefault="00356547">
      <w:pPr>
        <w:rPr/>
      </w:pPr>
      <w:r w:rsidRPr="&lt;w:rPr xmlns:w=&quot;http://schemas.openxmlformats.org/wordprocessingml/2006/main&quot;&gt;&lt;w:szCs w:val=&quot;24&quot; /&gt;&lt;/w:rPr&gt;">
        <w:rPr/>
        <w:t xml:space="preserve">1º Declarar que se ha vulnerado al demandante de amparo su derecho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núm. 662/2004, de 22 de septiembre de 2004, de la Sección Séptima de la Audiencia Provincial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respecto del fallo y la fundamentación jurídica de la Sentencia dictada en el recurso de amparo núm. 6598-2004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Sentido del Voto que se formula.</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reflejo en este Voto particular el criterio que he defendido en las deliberaciones de la Sala sobre el fallo pronunciado respecto del recurso de amparo núm. 6598-2004 y la fundamentación jurídica que lo sustenta.</w:t>
      </w:r>
    </w:p>
    <w:p w:rsidRPr="00C36767" w:rsidR="00F31FAF" w:rsidRDefault="00356547">
      <w:pPr>
        <w:rPr/>
      </w:pPr>
      <w:r w:rsidRPr="&lt;w:rPr xmlns:w=&quot;http://schemas.openxmlformats.org/wordprocessingml/2006/main&quot;&gt;&lt;w:lang w:val=&quot;es-ES_tradnl&quot; /&gt;&lt;/w:rPr&gt;">
        <w:rPr/>
        <w:t xml:space="preserve">La expresión de este criterio se formula, desde luego, con el mayor respeto al contrario sostenido por la mayoría, que por lo demás resulta plenamente acorde con la doctrina apuntada en anteriores pronunciamientos de este Tribunal.</w:t>
      </w:r>
    </w:p>
    <w:p w:rsidRPr="00C36767" w:rsidR="00F31FAF" w:rsidRDefault="00356547">
      <w:pPr>
        <w:rPr/>
      </w:pPr>
      <w:r w:rsidRPr="&lt;w:rPr xmlns:w=&quot;http://schemas.openxmlformats.org/wordprocessingml/2006/main&quot;&gt;&lt;w:lang w:val=&quot;es-ES_tradnl&quot; /&gt;&lt;/w:rPr&gt;">
        <w:rPr/>
        <w:t xml:space="preserve">2. Una base de partida esencial (que comparto sin reserva alguna) de la doctrina establecida por el Tribunal Constitucional sobre la cuestión central que plantea el recurso de amparo.</w:t>
      </w:r>
    </w:p>
    <w:p w:rsidRPr="00C36767" w:rsidR="00F31FAF" w:rsidRDefault="00356547">
      <w:pPr>
        <w:rPr/>
      </w:pPr>
      <w:r w:rsidRPr="&lt;w:rPr xmlns:w=&quot;http://schemas.openxmlformats.org/wordprocessingml/2006/main&quot;&gt;&lt;w:lang w:val=&quot;es-ES_tradnl&quot; /&gt;&lt;/w:rPr&gt;">
        <w:rPr/>
        <w:t xml:space="preserve">El Tribunal Constitucional ha establecido pacíficamente, en una serie de pronunciamientos que han quedado reflejados en la Sentencia mayoritaria, la doctrina, que comparto sin reserva alguna, de que en el caso de las condenas por delitos contra la seguridad del tráfico [art. 379 CP, antes 340 bis a) CP] la desvirtuación de la presunción de inocencia exige, no sólo que se demuestre la previa ingesta de alcohol por el acusado superando los límites legalmente configuradores de la sanción administrativa (de otra parte mudables) sino, además, prueba cumplida de que el acusado se encontraba afectado en sus capacidades para una conducción segura. En definitiva, las exigencias de nuestra doctrina sobre la presunción de inocencia se proyectan sobre la solvencia de la prueba de los elementos y requisitos fundamentales del delito tal y como ha sido configurado por el legislador e interpretado por la jurisdicción ordinaria. No en vano hemos declarado que es cuestión ajena al contenido de nuestra jurisdicción la interpretación última del contenido de los tipos sancionadores y el control de la corrección de dicho proceso de subsunción, salvo que en el caso sometido a nuestro enjuiciamiento se encuentre afectado el principio de legalidad penal consagrado en el art. 25.1 CE (STC 75/2006, de 13 de marzo).</w:t>
      </w:r>
    </w:p>
    <w:p w:rsidRPr="00C36767" w:rsidR="00F31FAF" w:rsidRDefault="00356547">
      <w:pPr>
        <w:rPr/>
      </w:pPr>
      <w:r w:rsidRPr="&lt;w:rPr xmlns:w=&quot;http://schemas.openxmlformats.org/wordprocessingml/2006/main&quot;&gt;&lt;w:lang w:val=&quot;es-ES_tradnl&quot; /&gt;&lt;/w:rPr&gt;">
        <w:rPr/>
        <w:t xml:space="preserve">3. La posible suficiencia del índice de alcoholemia para constituir prueba de la afectación del conductor de un vehículo de motor por el alcohol consumido.</w:t>
      </w:r>
    </w:p>
    <w:p w:rsidRPr="00C36767" w:rsidR="00F31FAF" w:rsidRDefault="00356547">
      <w:pPr>
        <w:rPr/>
      </w:pPr>
      <w:r w:rsidRPr="&lt;w:rPr xmlns:w=&quot;http://schemas.openxmlformats.org/wordprocessingml/2006/main&quot;&gt;&lt;w:lang w:val=&quot;es-ES_tradnl&quot; /&gt;&lt;/w:rPr&gt;">
        <w:rPr/>
        <w:t xml:space="preserve">Admitida la orientación básica establecida en la doctrina que ha quedado expuesta, mi discrepancia con el fallo y la fundamentación jurídica de la Sentencia frente a la cual formulo este Voto particular radica en que, a mi juicio, la prueba de que el conductor de un vehículo automóvil se encuentra afectado por el consumo de bebidas alcohólicas, esto es, que sufre una merma considerable de sus capacidades para la conducción, con el riesgo en la circulación viaria que ello implica, puede llegar a inferirse, en determinadas condiciones, del índice de impregnación alcohólica que resulte acreditado mediante las oportunas pruebas. De modo que, cuando quede acreditado que el índice de alcoholemia que presenta el acusado es lo suficientemente elevado para que, de acuerdo con criterios científicos o de experiencia, pueda afirmarse que produce en las personas una merma apreciable de sus capacidades físicas para desarrollar una conducción segura, ninguna merma del derecho a la presunción de inocencia cabría apreciar en la resolución judicial que tuviese por acreditada tal afectación como uno de los elementos del delito contra la seguridad del tráfico. En tal sentido la STC 68/2004, de 19 de abril, en la cual se abordó un supuesto que guarda notable semejanza con el presente, no descarta la tesis acabada de exponer, si bien termina otorgando el amparo debido a que en el concreto proceso que constituyó su objeto de análisis no se había practicado prueba alguna que avalase la afirmación de que por encima de cierto índice de alcoholemia la generalidad de las personas se encuentran afectadas en sus capacidades para conducir con seguridad (FJ 4 in fine).</w:t>
      </w:r>
    </w:p>
    <w:p w:rsidRPr="00C36767" w:rsidR="00F31FAF" w:rsidRDefault="00356547">
      <w:pPr>
        <w:rPr/>
      </w:pPr>
      <w:r w:rsidRPr="&lt;w:rPr xmlns:w=&quot;http://schemas.openxmlformats.org/wordprocessingml/2006/main&quot;&gt;&lt;w:lang w:val=&quot;es-ES_tradnl&quot; /&gt;&lt;/w:rPr&gt;">
        <w:rPr/>
        <w:t xml:space="preserve">4. La determinación de cuál es el índice de alcoholemia que permite afirmar la afectación por el alcohol de la generalidad de las personas es cuestión cuyo enjuiciamiento corresponde a la jurisdicción ordinaria y cuyo control constitucional no es diferente al que en general corresponde ejercer sobre la idoneidad de los medios probatorios empleados para la acreditación de los concretos hechos declarados probados.</w:t>
      </w:r>
    </w:p>
    <w:p w:rsidRPr="00C36767" w:rsidR="00F31FAF" w:rsidRDefault="00356547">
      <w:pPr>
        <w:rPr/>
      </w:pPr>
      <w:r w:rsidRPr="&lt;w:rPr xmlns:w=&quot;http://schemas.openxmlformats.org/wordprocessingml/2006/main&quot;&gt;&lt;w:lang w:val=&quot;es-ES_tradnl&quot; /&gt;&lt;/w:rPr&gt;">
        <w:rPr/>
        <w:t xml:space="preserve">Partiendo de la afirmación de principio anterior, considero que resulta posible que mediante una cumplida prueba se llegue a determinar que, alcanzado un determinado índice de alcoholemia, cabe afirmar que la generalidad de las personas han de ver afectada su aptitud para conducir vehículos automóviles con las condiciones de seguridad exigibles.</w:t>
      </w:r>
    </w:p>
    <w:p w:rsidRPr="00C36767" w:rsidR="00F31FAF" w:rsidRDefault="00356547">
      <w:pPr>
        <w:rPr/>
      </w:pPr>
      <w:r w:rsidRPr="&lt;w:rPr xmlns:w=&quot;http://schemas.openxmlformats.org/wordprocessingml/2006/main&quot;&gt;&lt;w:lang w:val=&quot;es-ES_tradnl&quot; /&gt;&lt;/w:rPr&gt;">
        <w:rPr/>
        <w:t xml:space="preserve">Claro es que, de admitirse esto, la determinación de cuál sea tal índice ha de efectuarse por los Jueces y Tribunales de la jurisdicción ordinaria, limitándose nuestra función, en garantía del derecho a la presunción de inocencia, al enjuiciamiento externo de la suficiencia de los medios probatorios utilizados para alcanzar tal conclusión. Pues bien, avanzando un paso más, entiendo que es posible afirmar que a tal convencimiento puede llegarse con plena eficacia, y sin que ello suscite dificultad alguna, a través de la práctica de prueba pericial sobre esta cuestión en el concreto proceso en el que se debata. Pero también parece que, al menos en principio (dejando hecha la salvedad del tratamiento especial que requerirían algunos supuestos singulares, como los de personas que por sus particulares condiciones fisiológicas tuvieran —y pudieran acreditar este extremo— una reacción frente a la ingesta de alcohol no subsumible en los parámetros ordinarios), no sería excluible la posibilidad de que los órganos judiciales apreciasen el grado en que estuviera afectada la capacidad del acusado para conducir en función de la asunción de unos criterios aceptados por la comunidad científica acerca de cuáles son los índices de alcoholemia que permiten aseverar la afectación generalizada de quienes los alcanzan. Ello no excluye (sobra quizá decirlo, dada la salvedad anteriormente apuntada) que las circunstancias concurrentes en un caso concreto puedan hacer aconsejable, o incluso exigible, separarse de los criterios generalmente fijados, pues tales criterios, precisamente por su generalidad, resultan adecuados en relación a los supuestos ordinarios, no cuando han de aplicarse a casos marginales o singulares.</w:t>
      </w:r>
    </w:p>
    <w:p w:rsidRPr="00C36767" w:rsidR="00F31FAF" w:rsidRDefault="00356547">
      <w:pPr>
        <w:rPr/>
      </w:pPr>
      <w:r w:rsidRPr="&lt;w:rPr xmlns:w=&quot;http://schemas.openxmlformats.org/wordprocessingml/2006/main&quot;&gt;&lt;w:lang w:val=&quot;es-ES_tradnl&quot; /&gt;&lt;/w:rPr&gt;">
        <w:rPr/>
        <w:t xml:space="preserve">5. La consecuencia a que debería haber llevado la aplicación de las conclusiones hasta aquí mantenidas en la resolución del recurso de amparo.</w:t>
      </w:r>
    </w:p>
    <w:p w:rsidRPr="00C36767" w:rsidR="00F31FAF" w:rsidRDefault="00356547">
      <w:pPr>
        <w:rPr/>
      </w:pPr>
      <w:r w:rsidRPr="&lt;w:rPr xmlns:w=&quot;http://schemas.openxmlformats.org/wordprocessingml/2006/main&quot;&gt;&lt;w:lang w:val=&quot;es-ES_tradnl&quot; /&gt;&lt;/w:rPr&gt;">
        <w:rPr/>
        <w:t xml:space="preserve">En el caso sometido al enjuiciamiento del Tribunal Constitucional por el recurso de amparo núm. 6598-2004, el órgano judicial, por remisión a la Sentencia del Tribunal Supremo de 22 de febrero de 1989, asumió el criterio en ella expresado, según el cual “la valoración médico-legal de la alcoholemia se extiende desde el 1 por 1.000 (embriaguez inicial) hasta el 4 por 1.000 que da lugar al estado de coma, de tal modo que los grados intermedios del 2 y del 3 por 1.000 producen, respectivamente, graves disturbios con entrada en el campo de la confusión y alteraciones sensoriales, el primero, y entrada en la fase de estuporación, el segundo”.</w:t>
      </w:r>
    </w:p>
    <w:p w:rsidRPr="00C36767" w:rsidR="00F31FAF" w:rsidRDefault="00356547">
      <w:pPr>
        <w:rPr/>
      </w:pPr>
      <w:r w:rsidRPr="&lt;w:rPr xmlns:w=&quot;http://schemas.openxmlformats.org/wordprocessingml/2006/main&quot;&gt;&lt;w:lang w:val=&quot;es-ES_tradnl&quot; /&gt;&lt;/w:rPr&gt;">
        <w:rPr/>
        <w:t xml:space="preserve">Pues bien, según las consideraciones que acabo de realizar, estimo que el fallo de la Sentencia de la que respetuosamente discrepo debió ser desestimatorio del amparo solicitado, pues la prueba de la real afectación del acusado por el consumo del alcohol se construye por el órgano judicial haciéndose eco de los criterios científicos asumidos por la jurisprudencia del Tribunal Supremo; criterios que resultan idóneos para la acreditación del elemento típico, y que, manteniéndonos en el análisis externo propio de la jurisdicción de amparo cuando se aduce vulneración del derecho a la presunción de inocencia, no podemos reconsiderar en cuanto a su fuerza de convicción, por corresponder la apreciación de ella a la jurisdicción ordinaria, de acuerdo con tan reiterada doctrina de este Tribunal que excusa su cita.</w:t>
      </w:r>
    </w:p>
    <w:p w:rsidRPr="00C36767" w:rsidR="00F31FAF" w:rsidRDefault="00356547">
      <w:pPr>
        <w:rPr/>
      </w:pPr>
      <w:r w:rsidRPr="&lt;w:rPr xmlns:w=&quot;http://schemas.openxmlformats.org/wordprocessingml/2006/main&quot;&gt;&lt;w:lang w:val=&quot;es-ES_tradnl&quot; /&gt;&lt;/w:rPr&gt;">
        <w:rPr/>
        <w:t xml:space="preserve">Firmo este Voto particular, reiterando la consideración y respeto que me merece la opinión mayoritaria de la que discrepo.</w:t>
      </w:r>
    </w:p>
    <w:p w:rsidRPr="00C36767" w:rsidR="00F31FAF" w:rsidRDefault="00356547">
      <w:pPr>
        <w:rPr/>
      </w:pPr>
      <w:r w:rsidRPr="&lt;w:rPr xmlns:w=&quot;http://schemas.openxmlformats.org/wordprocessingml/2006/main&quot;&gt;&lt;w:lang w:val=&quot;es-ES_tradnl&quot; /&gt;&lt;/w:rPr&gt;">
        <w:rPr/>
        <w:t xml:space="preserve">En Madrid, a dieciséis de noviembre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