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anteriormente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Guillermo García Valdecasas Huelin, Procurador de los Tribunales, en nombre y representación de Alyazid Afkir, por medio de escrito presentado el 7 de noviembre de 1986, interpuso recurso de amparo contra Auto del Pleno de la Sala de lo Penal de la Audiencia Nacional de 8 de octubre de 1986, rollo de Sala 6/86, expediente gubernativo de extradición núm. 5/86 del Juzgado Central de Instrucción núm. 4, desestimatorio del recurso de súplica interpuesto contra Auto dictado por la Sección Tercera de la propia Sala el 28 de junio de 1986, que había accedido a la extradición del recurrente solicitada por Francia. La demanda presentada se basa en los siguientes hechos: A) La Sección Tercera de la Sala de lo Penal de la Audiencia Nacional, en el citado Auto estimó procedente la extradición en base a la formalización de la petición realizada por el Estado requirente mediente Nota Verbal núm. 67/NV, de 29 de enero de 1986, a la que se acompañaba, entre otros documentos, orden de arresto expedida por el Juez de Instrucción en el Tribunal de Gran Instancia de Tolón, el 13 de noviembre de 1985, como consecuencia de su vinculación con el tráfico de un centenar de kilogramos de resina de cannabis, incautados por la Policía en el domicilio de Yves Gelot en la localidad de Pin Rollan, en Saint-Mandrier. B) Contra dicha resolución el promovente del amparo presentó recurso de súplica, que fue denegado por el Pleno de la Sala en el Auto que es objeto directo de la pretensión formulada, razonando que al carecer el escrito de interposición de toda motivación jurídica, desconocía los motivos que le sirven de apoyo, estimándose, a mayor abundamiento, que la resolución suplicada estaba ajustada y conforme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fundamentos jurídicos de la petición de amparo, se invoca la vulneración del derecho a la presunción de inocencia, del derecho a la defensa, derivada de que el recurso de súplica no fue argumentado por parte de su Letrado, y del derecho a la tutela judicial efectiva. La lesión de este último proviene, según la tesis actora, de las circunstancias siguientes: A) Inaplicación del art. 3.3 de la Ley de Extradición Pasiva que hubiera conducido a la denegación de la extradición, ya que el delito no se habría cometido en territorio francés, sino en Gibraltar. B) Incumplimiento del art. 7 de la misma Ley, porque el requerido no estaba condenado, procesado ni afectado por resolución análoga según la legislación del Estado requirente. C) Ausencia de solicitud por parte de la Audiencia Nacional de datos complementarios, en los términos del art. 12.4 de la Ley de Extradición referentes al proceso de extradición seguido contra el recurrente en Gibraltar y por el que se denegó la extradición. D) El delito por el que se le acusa al recurrente tiene fijada en Derecho francés una pena inferior a la establecida en el art. 2 de la Ley de Extradición, y E) Falta de constancia en los Autos dictados por la Audiencia Nacional de que la extradición seguido contra el recurrente en Gibaltrar y por el que se denegó la extradición. En la súplica del descrito presentado se interesaba la nulidad de los Autos recurridos y que se retrotrajeran las actuaciones «al momento procesal más adelantado en que hubiera sido posible la proposición y práctica de pruebas con arreglo a la Ley». Asimismo, mediante otrosí, solicitaba, al amparo del art. 56 de la LOTC, la suspensión del Auto de 8 de octubre de 1986 «y cualquier otro acto gubernativo posterior».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diciembre pasado, la Sección puso de manifiesto la posible concurrencia de la causa de inadmisión prevista en el art. 50.2 b) de la LOTC, concediendo un plazo común de diez días al Ministerio Fiscal y a la parte recurrente para que formularan las alegaciones que estimaran conveniente sobre dicho particular. El trámite fue evacuado únicamente por el Ministerio Fiscal por medio de escrito presentado el 19 del mismo mes, en el que se interesaba la inadmisión de la demanda, tanto como consecuencia de la causa evidenciada como de la falta de invocación oportuna en la vía judicial de los derechos fundamentales que se dice vulnerados. La representación del recurrente no presentó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relación con el derecho a la presunción de inocencia (art. 24.2 de la C.E.), que constituye el eje central del presente recurso según deriva de la pretensión formulada, en la que está presente una solicitud para hacer posible la proposición y práctica de prueba, este Tribunal en reiteradas ocasiones ha señalado que el hecho delictivo que fundamenta el requerimiento del encausado no forma parte del procedimiento de extradición, sino que constituye objeto del proceso penal que tiene lugar en el Estado requirente. Por tanto, no cabe, ni siquiera en hipótesis, admitir la violación del indicado derecho, en la medida en que lo que el recurrente estima no probado resulta ajeno a la materia del procedimiento en que recayeron los Autos impugnados en esta vía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indefensión material (art. 24.2 de la C.E), que se dice producida por el hecho de que su Letrado al interponer el recurso de súplica lo hiciera de manera totalmente inmotivada, tampoco puede ser acogida como fundamento para hacer viable el recurso de amparo, pues, como deriva del Auto 677/1984 de 14 de noviembre (R.A. 736/83), en ningún caso sería atribuible de forma inmediata y directa a una acción u omisión del órgano judicial, sino a la conducta de un profesional a la que podrían anudarse otras consecuencias jurídicas, pero no la posibilidad de acudir en amparo para hacer valer las alegaciones que se omitieron en el momento procedimental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 intrascendencia, a los efectos de poder apreciar en este supuesto la causa de inadmisión prevista en el art. 50.2 b) de la LOTC, merecen las referencias de la demanda a una vulneración del derecho a la tutela judicial efectiva, producido por lo que entiende incorrecta aplicación de la Ley de Extradición Pasiva. En efecto, en unos casos, como son el lugar de comisión del delito o la aplicación excluyente de los arts. 7 y 2 de la Ley 4/1985, de 21 de marzo, representan sólo un intento de revisión en esta vía de amparo constitucional de los criterios interpretativos de normas sustantivas reguladoras de la institución, que llevaron al órgano judicial a acceder a la extradición solicitada, y que no corresponde hacer a este Tribunal (Autos 23 de noviembre de 1983, R. A.  620/83, de 29 de mayo de 1985, R. A. 296/85); y, en otros, suponen la alusión a aspectos formales del procedimiento o de la resolución adoptada, en cualquier caso irrelevantes desde la perspectiva del derecho fundamental, como son la solicitud de datos complementarios de otro posible proceso de extradición, que no tiene efecto prejudicial alguno, o la falta de constancia expresa de la limitación del enjuiciamiento por el Estado requirente al hecho concreto que motivó la solicitud, que deriva directamente del art. 10 del Convenio sin depender de declaración formal o ritual alguna del Tribunal que concede la extradición.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anteriormente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