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la Sala acuerda declarar de oficio la falta de jurisdicción de este Tribunal para entender de la demanda formulada por el Procurador de los Tribunales don Jesús Alfaro Matos, en nombre y representación de doña Josefa Ruiz Carrillo y</w:t>
            </w:r>
          </w:p>
          <w:p w:rsidRPr="00D13423" w:rsidR="00AD51A7" w:rsidRDefault="00AD51A7">
            <w:pPr>
              <w:rPr/>
            </w:pPr>
            <w:r w:rsidRPr="&lt;w:rPr xmlns:w=&quot;http://schemas.openxmlformats.org/wordprocessingml/2006/main&quot;&gt;&lt;w:color w:val=&quot;800080&quot; /&gt;&lt;w:szCs w:val=&quot;24&quot; /&gt;&lt;/w:rPr&gt;">
              <w:rPr/>
              <w:t xml:space="preserve">otros,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10 de febrero de 1987 el Procurador de los Tribunales don Jesús Alfaro Matos interpone recurso de amparo, en nombre de doña Josefa Ruiz Carrillo, por sí y como representante de sus hijos menores Juan, María Ascensión, Gabriel y Francisco Carrillo Ruiz, don Pedro Carrillo Ruiz, doña Olaya Palomera Agustín, por sí y como legal representante de sus hijos menores Ramón, Jesús Clemente y José Antonio Fernández Palomera, y doña Lucía Mateo Mateo, en su propio nombre y como representante legal de sus hijos menores Juan y Rita María Gómez Mateo, frente a la Sentencia del Tribunal Central de Trabajo de 26 de noviembre de 1986 que estimó el recurso de suplicación formulado contra la dictada por la Magistratura de Trabajo núm. 2 de Murcia en autos sobre recargo en prestaciones derivadas de accidente laboral, por presunta vulneración de los derechos reconocidos en los arts. 15 y 40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son, respectivamente, viuda e hijos de don Francisco Carrillo Martínez, don Clemente Fernández Marcos y don Julián Gómez Carreño, fallecidos todos ellos el día 10 de febrero de 1982 en accidente de trabajo ocurrido en las obras de construcción del trasvase Tajo-Segura. En relación con dicho accidente, en vía administrativa se declaró el incumplimento de las medidas reglamentarias de seguridad en el trabajo, establecidas en los arts. 246 y siguientes de la Ordenanza Laboral de la Construcción, por lo que la autoridad administrativa impuso el recargo del 50 por 100 en las prestaciones a que hubiere lugar. El 15 de noviembre de 1985, la Magistratura de Trabajo núm. 2 de Murcia dictó Sentencia en la que apreció incumplimiento de las medidas de seguridad previstas en los referidos preceptos de la citada Ordenanza Laboral. Recurrida esta Sentencia ante el Tribunal Central de Trabajo, éste último estimó el recurso de suplicación interpuesto, mediante Sentencia de 26 de noviembre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jurídica de la demanda se ciñe a la mera afirmación de que la Sentencia recurrida vulnera el art. 15 de la Constitución, el cual reconoce que «todos tienen derecho a la vida y a la integridad física», así como el art. 40.2 de la misma, que prevé también que «los poderes públicos velarán por la seguridad en el trabajo». en relación con el art. 4.2 d) de la Ley 3/1980, Estatuto de los Trabajadores, según el cual «los trabajadores tienen derecho... a su integridad física y a una adecuada política de seguridad».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suplico de la demanda se solicita de este Tribunal que declare violado el derecho a la seguridad en el trabajo y a la integridad física, así como el derecho a la vida previsto en los preceptos constitucionales mencionados, y que la omisión de las normas de seguridad en el trabajo dan lugar al derecho al recargo del 50 por 100 en las prestaciones de que disfrutan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4 de marzo de 1987, la Sección Tercera (Sala Segunda) de este Tribunal Constitucional acuerda tener por interpuesto el recurso de amparo y por personado y parte, en representación de los recurrentes, al Procurador de los Tribunales señor Alfaro Matos, a quien se concede un plazo de diez días para que presente copias completas de la resolución recurrida. Dentro del término concedido, el citado Procurador aporta las copias completas requeridas.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Tribunal Constitucional sólo es competente para conocer en amparo de la violación de los derechos y libertades reconocidos en los arts.  14 a 30 de la Constitución en los casos y formas que la Ley establece, según expresamente determinan el art. 161.1 b) de la Norma fundamental, en conexión con el art. 53.2 de la misma, y el art. 41.1 de la Ley Orgánica del Tribunal Constitucional (LOTC).  La presente demanda de amparo aduce la vulneración de los derechos reconocidos en los arts.  15 y 40.2 de la Constitución, pero este último no es de los invocables a través del recurso de amparo y, cuanto al primero, la demanda se agota en una invocación retórica del derecho a la vida, cuya vulneración por la resolución impugnada no aparece en la menor medida fundamentada.  Como ha señalado este Tribunal, «el derecho a la vida debe entenderse en su significado estricto (Auto 241/1985, de 17 de abril), sin que quepa extender su virtualidad a las indemnizaciones que se reclamen en relación con un accidente laboral. En realidad, lo que los recurrentes pretenden no es sino el replanteamiento de la cuestión de fondo debatida en el proceso anterior; cuestión que sólo puede dirimirse por los correspondientes órganos de la jurisdicción ordinaria (art.  117.3 C.E.)  y sobre la que no cabe pronunciamiento alguno por parte del Tribunal Constitucional. Este carece de competencia para conocer de los hechos que dieron lugar al proceso [art. 44.1 b) LOTC ], y no le corresponde enjuiciar los criterios seguidos por los Tribunales ordinarios en la aplicación e interpretación de las normas legales cuando, como en el presente caso, no se ha producido vulneración alguna de los derechos constitucionales susceptibles de amparo. Procede, por ello, de conformidad con lo establecido en el art. 4.2 de la LOTC, declarar la falta de jurisdicción de este Tribunal para entender de la presente demanda, por no contener ésta una pretensión constitucional de amparo de derechos fundamentales, sino una pretensión de orden civil.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la Sala acuerda declarar de oficio la falta de jurisdicción de este Tribunal para entender de la demanda formulada por el Procurador de los Tribunales don Jesús Alfaro Matos, en nombre y representación de doña Josefa Ruiz Carrillo y</w:t>
      </w:r>
    </w:p>
    <w:p w:rsidRPr="" w:rsidR="00AD51A7" w:rsidRDefault="00AD51A7">
      <w:pPr>
        <w:rPr/>
      </w:pPr>
      <w:r w:rsidRPr="&lt;w:rPr xmlns:w=&quot;http://schemas.openxmlformats.org/wordprocessingml/2006/main&quot;&gt;&lt;w:szCs w:val=&quot;24&quot; /&gt;&lt;/w:rPr&gt;">
        <w:rPr/>
        <w:t xml:space="preserve">otros,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