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5 de febrero de 2007 tuvo entrada en el Registro General de este Tribunal Constitucional escrito de demanda de amparo presentado por el Procurador de los Tribunales don Argimiro Vázquez Guillén, en nombre y representación de la sociedad mercantil Arrozales y Ganadería del Delta, S.A., (Argadelsa), contra las siguientes resoluciones judiciales: Sentencia de 7 de junio de 2005 de la Sección Tercera de la Audiencia Provincial de Tarragona, dictada en el rollo de apelación núm. 599-1998 dimanante de autos de juicio de menor cuantía núm. 226-1995 del Juzgado de Primera Instancia núm. 2 de Tarragona; Autos de 22 de mayo y de 14 de julio, ambos de 2006, dictados por la misma Sección Tercera de la Audiencia Provincial de Tarragona por los que se denegó, respectivamente, la preparación y su reposición de los recursos de casación y extraordinario por infracción procesal contra la Sentencia anterior; Auto de 28 de noviembre de 2006 de la Sala de lo Civil del Tribunal Supremo que desestimó el recurso de queja contra las resoluciones anteriores; y providencia de 5 de enero de 2007 de la Sección Tercera de la Audiencia Provincial de Tarragona que inadmitió a trámite el incidente de nulidad de actuaciones promovido contra la Sentencia dictada en el recurso de apelación por dicha Audiencia Provincial. Entiende la entidad recurrente que las citadas resoluciones, recaídas en autos de juicio de menor cuantía sobre acción reivindicatoria y cumulativa de deslinde promovidas por la entidad mercantil demandante sobre una finca rústica de su propiedad situada en el Delta del Ebro, en la que se enclavan dos lagunas, que fueron incluidas en el dominio público marítimo-terrestre por aplicación de la Ley 22/1988, de 28 de julio, de Costas, vulneran su derecho fundamental a la tutela judicial efectiva sin indefensión (art. 24. 1 CE) en sus diferentes contenidos, y en relación con el derecho a la prueba y a un proceso con todas las garantías (art. 24.2 CE), como consecuencia, en cada caso, de su incongruencia, errónea e irrazonable motivación, la modificación de resoluciones firmes y la infracción del principio de contradicción. </w:t>
      </w:r>
    </w:p>
    <w:p w:rsidRPr="00C21FFE" w:rsidR="00AD51A7" w:rsidRDefault="00AD51A7">
      <w:pPr>
        <w:rPr/>
      </w:pPr>
      <w:r w:rsidRPr="&lt;w:rPr xmlns:w=&quot;http://schemas.openxmlformats.org/wordprocessingml/2006/main&quot;&gt;&lt;w:lang w:val=&quot;es-ES_tradnl&quot; /&gt;&lt;/w:rPr&gt;">
        <w:rPr/>
        <w:t xml:space="preserve">Por otrosí, la entidad recurrente solicitó la suspensión de la Sentencia impugnada en amparo, de 7 de junio de 2007, de la Sección Tercera de la Audiencia Provincial de Tarragona, por cuanto su ejecución causaría perjuicios de muy difícil reparación que harían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sendas providencias de 11 de diciembre de 2008, la Sección Segunda de este Tribunal acordó la admisión a trámite de la demanda de amparo y formar la oportuna pieza separada para la tramitación del incidente de suspensión de la resolución impugnada, solicitada de conformidad con lo establecido en el art. 56 LOTC, otorgando un plazo común de tres días a la parte recurrente y al Ministerio Fiscal para que alegasen lo que estimaran pertinente sobre dicha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29 de diciembre de 2008, el Fiscal ante el Tribunal Constitucional evacuó el trámite de alegaciones conferido, interesando la desestimación de la suspensión solicitada. Tras un somero recordatorio de la jurisprudencia constitucional pronunciada sobre la suspensión de las resoluciones recurridas en amparo prevista en el art. 56 LOTC, el Fiscal considera que en el presente caso, dado el carácter meramente declarativo del fallo de la Sentencia impugnada, la suspensión produciría como efecto indirecto la asunción del fallo de la instancia y, por ende, obtener de facto, aun cuando fuera momentáneamente mientras se tramita el procedimiento de amparo, el objetivo perseguido en el procedimiento civil de referencia. Por otra parte —continúa el Fiscal— no se alcanza a comprender de qué manera resulta implicada la irreversibilidad de la situación para la entidad demandante de amparo de no accederse a su solicitud de suspensión de la resolución impugnada, pues la finca litigiosa, de conformidad con la Sentencia impugnada, es de titularidad estatal por lo que su hipotética reversión en modo alguno peligra y el destino que se dé a los aprovechamientos de la finca, y su posible cesación al cambiar de titular dominical, es cuestión que incide sobre el fondo del pleito planteado. Por lo expuesto el Fiscal, a tenor de la jurisprudencia constitucional reseñada, entiende que debe prevalecer el interés general del mantenimiento de las resoluciones judiciales recurridas y desestimar, por tanto, su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29 de diciembre de 2008 se registró en este Tribunal el escrito de alegaciones de la entidad recurrente, en el que reitera su solicitud de suspensión de la Sentencia dictada por la Sección Tercera de la Audiencia Provincial de Tarragona el 7 de junio de 2005. Además de alegar la apariencia de buen derecho de los motivos que fundamentan la demanda de amparo, aduce la demandante que la ejecución de la Sentencia impugnada puede causar a Argadelsa un perjuicio grave e irreversible que puede hacer perder al amparo su finalidad, por cuanto la entrega de la propiedad y ocupación posesoria de la finca litigiosa al Estado implicarían la expropiación sin indemnización de los cultivos y aprovechamientos existentes y la destrucción de una fuente de riqueza para la región del Delta del Ebro y de sus habitantes, al tiempo que la interrupción y paralización de esos cultivos y aprovechamientos produciría graves perjuicios para la conservación de la biodiversidad en la zona afectada, dañando el abandono del cultivo no sólo a sus legítimos propietarios, sino también al interés general de conservación de la biodiversidad. Finalmente concluye la recurrente que la concesión de la suspensión solicitada y el mantenimiento de la situación actual no entraña ningún riesgo para los intereses públicos ni perjuicio para tercero.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en la redacción aplicable al presente incidente —que es la anterior a la establecida por la Ley Orgánica 6/2007, de 24 de mayo, según su disposición transitoria tercera—,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La suspensión podrá denegarse, no obstante, cuando de la misma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La doctrina de este Tribunal en la interpretación del anterior precepto ha configurado la suspensión cautelar en el proceso de amparo constitucional como una medida provisional de carácter excepcional y de aplicación restrictiva (AATC 41/2001, de 26 de febrero; 127/2001, de 21 de mayo; 228/2001, de 24 de julio; 106/2002, de 17 de junio). Hemos venido manteniendo que del art. 56 LOTC emana una regla general, consistente en que la admisión del recurso de amparo no implica la suspensión de los actos recurridos. Esta regla general, con la reforma introducida por la Ley Orgánica 6/2007, de 24 de mayo, encuentra hoy su plasmación legislativa en el apartado primero del art. 56 LOTC. Y ello, por cuanto ha de partirse de la presunción de legitimidad de la actuación de los poderes públicos, implícita en la Constitución y explícita en ocasiones en el resto del ordenamiento jurídico (ATC 208/2001, de 16 de julio), que alcanza a toda actividad pública (legislativa, ejecutiva y judicial), dejando a salvo los supuestos expresamente previstos en el art. 56 LOTC, que han de apoyarse en el riesgo cierto de que la ejecución ocasionará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Hemos considerado asimismo que el perjuicio irreparable sólo puede tener lugar cuando se cumpla el requisito de que, si no se acordara la suspensión, la eventual estimación del recurso de amparo sería ya “tardía” y el restablecimiento en el derecho constitucional vulnerado no podría ser efectivo, sino “ilusorio y nominal” (AATC 61/2000, de 28 de febrero; 161/2001, de 18 de junio; 170/2001, de 22 de junio; 163/2003, de 19 de mayo; y 37/2006, de 13 de febrero, entre otros muchos).</w:t>
      </w:r>
    </w:p>
    <w:p w:rsidRPr="00C21FFE" w:rsidR="00AD51A7" w:rsidRDefault="00AD51A7">
      <w:pPr>
        <w:rPr/>
      </w:pPr>
      <w:r w:rsidRPr="&lt;w:rPr xmlns:w=&quot;http://schemas.openxmlformats.org/wordprocessingml/2006/main&quot;&gt;&lt;w:lang w:val=&quot;es-ES_tradnl&quot; /&gt;&lt;/w:rPr&gt;">
        <w:rPr/>
        <w:t xml:space="preserve">Con relación a los perjuicios de carácter patrimonial o económico, hemos señalado, en fin, que, por más que puedan producir efectos desfavorables a quien demanda amparo, no pueden considerarse, en principio, como causa suficiente para acordar la suspensión de una resolución judicial firme, pues dichos perjuicios son susceptibles de ser reparados en la hipótesis de que la pretensión de amparo sea estimada (AATC 215/1999, de 14 de septiembre; 18/2001, de 29 de enero; 106/2001, de 7 de mayo; 120/2001, de 8 de mayo; 159/2001, de 18 de junio; 93/2002, de 3 de junio; 106/2002, de 17 de junio; 165/2003, de 19 de mayo; y 326/2005, de 12 de septiembre, por todos). Sólo en el caso de que el recurrente en amparo justificase cumplidamente que el no otorgamiento de la suspensión le ocasionaría un perjuicio irreparable que haría perder al amparo su finalidad, y siempre que de dicha medida cautelar no se siga perturbación grave para los intereses generales o los derechos y libertades fundamentales de un tercero, procedería acordar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del examen de la solicitud de suspensión que se nos formula cabe concluir que no concurren en el presente caso las circunstancias que justifican la adopción de la suspensión interesada, toda vez que, como acertadamente pone de manifiesto el Ministerio Fiscal en sus alegaciones, la recurrente no acredita la irreparabilidad de los supuestos perjuicios económicos que afirma le ocasionaría la ejecución de la Sentencia recurrida, que harían perder al recurso de amparo su finalidad en caso de que finalmente fuese estimado, puesto que en el presente caso la Sentencia impugnada de la que se pide su suspensión posee un contenido meramente declarativo del dominio público estatal de la finca litigiosa, por lo que en modo alguno peligra la hipotética reversión de la finca y, en su caso, la compensación de los daños y perjuicios producidos, y, de otro lado, no cabe presumir —como pretende la recurrente— la producción de perjuicios y riesgos para los intereses generales encarnados en la protección de la biodiversidad y de las particulares condiciones medioambientales de la zona en la que se ubica la finca concernida por el solo hecho de que se haya declarado el dominio público estatal de la misma. La recurrente solicita la suspensión únicamente en previsión de una eventualidad futura producida por el abandono de los aprovechamientos y cultivos de la finca litigiosa, cuya premisa (abandono de la finca) se sustenta sobre una conjetura relativa a su uso que es independiente de la decisión sobre su titularidad dominical, objeto del proceso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las razones expuestas, no procede en consecuencia acceder a la suspensión interesada, pues no se acredita por la entidad recurrente la existencia de daños irreversibles o de muy difícil reparación que impidan la efectividad de la restauración en el derecho fundamental vulnerado en caso de un eventual otorgamiento del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