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5051-2000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5051-2000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por pérdida sobrevenida de su objeto, del recurso de inconstitucionalidad 5051-2000, interpuesto por el Principado de Asturias, contra el art. 1 del Real Decreto-ley 4/2000, de 23 de junio, de medidas urgentes de liberalización en el sector inmobiliario y transportes.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Constitucional el día 23 de septiembre de 2000, el Letrado del servicio jurídico del Principado de Asturias, en representación del Gobierno de esta Comunidad Autónoma, interpone recurso de inconstitucionalidad contra el art. 1 del Real Decreto-ley 4/2000, de 23 de junio, de medidas urgentes de liberalización del sector inmobiliario y transportes.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fundamentación del recurso es, resumidamente, la que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procesal autonómica, alude en primer lugar a las competencias del Estado y de la Comunidad Autónoma del Principado de Asturias que resultan afectadas en el proceso. Se trata, en cuanto al Principado de Asturias, de su competencia exclusiva en materia de “ordenación del territorio y del litoral, urbanismo y vivienda” (art. 10.1 del Estatuto de Autonomía para Asturias: EAAst) y, en cuanto al Estado, de las competencias establecidas en los arts. 149.1.1, 13 y 18 CE, competencias que, según la disposición final del Real Decreto-ley 4/2000, le habilitan para dictar dicho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señala que aunque el art. 86 CE reconoce la potestad del Gobierno de dictar normas con rango de ley en casos de extraordinaria y urgente necesidad, es necesario que cuando tal potestad se ejercite concurran efectivamente los presupuestos que la legitiman. En este sentido, dicha representación procesal afirma que en este caso no puede haber extraordinaria y urgente necesidad de incidir en la oferta de suelo y en el mercado inmobiliario, toda vez que según el preámbulo se trata de paliar las consecuencias de situaciones pro futuro. En segundo lugar, aduce que la modificación del concepto de suelo no urbanizable y su influencia sobre el urbanizable, tampoco ha de ser de materialización inmediata, puesto que se deja (disposiciones transitorias) al planificador municipal las decisiones sobre la ampliación de la oferta de suelo y ello sin imponer plazos para la revisión del plan urbanístico. Y, por último, porque al dejarse en manos de las Comunidades Autónomas la aprobación por silencio de los planes urbanísticos, desaparece la garantía efectiva del cumplimiento de las medidas. Por tanto, de acuerdo con la doctrina del Tribunal Constitucional (cita las SSTC 29/1982, FJ 6; y 23/1993, FJ 6) descarta que se satisfagan los requisitos que justifican el empleo del real decreto-ley.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los motivos materiales de inconstitucionalidad, comenzando por el apartado 1 del art. 1, sostiene que la modificación introducida en el art. 9.2 de la Ley 6/1998 conlleva que el suelo urbanizable adquiera un carácter residual en la medida en que elimina la discrecionalidad incidiendo en el ámbito de decisión del planificador local. Por tanto, se vulnera la autonomía local (art. 137 CE) y las competencias autonómicas en materia de urbanismo (art. 10.1.3 EAAst.), sin que dicha regulación pueda encontrar cobijo en la competencia estatal del art. 149.1.13 CE, pues la medida carece de la necesaria entidad para satisfacer las exigencias que la doctrina constitucional exige para que dicho título estatal tenga virtualidad (STC 213/1994).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al apartado 2 del art. 1, que conlleva la instauración de su régimen normativo de urbanización de terrenos a la carta, a favor de los propietarios de suelo o de las Administraciones públicas, también se aduce que vulnera las competencias del Principado de Asturias en materia de ordenación del territorio y urbanismo al incidir en dos aspectos genuinamente urbanísticos: los sujetos —propietarios y Administraciones públicas— que pueden ejercitar la facultad de transformar el suelo urbanizable; y el instrumento urbanístico que ha de utilizarse para promover la transformación - el planeamiento de desarrollo. Ambos aspectos han de ser establecidos por las Comunidades Autónomas (STC 61/1997, FJ 14).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apartado 3 del art. 1 adiciona dos nuevos apartados al art. 16 de la Ley 9/1998, relativos, respectivamente, al iter necesario para la transformación del suelo urbanizable y al plazo para la aprobación por silencio del planeamiento urbanístico, aspecto ambos típicamente urbanísticos y, por tanto, de la competencia del Principado de Asturias. La competencia estatal del art. 149.1.18 CE no puede ser empleada aquí para establecer precisiones procedimentales específicas y diferenciadas de las del procedimiento administrativo común ya contenidas en la Ley 30/1992, de 26 de noviembre, de régimen jurídico de las Administraciones públicas y del procedimiento administrativo común. El plazo común del silencio desoye las posibles especialidades autonómicas, que no puede ser cuestionado a través de mecanismos de aplicación supletoria, que son inconstitucionales (STC 61/1997,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solicita del Tribunal que acuerde la inconstitucionalidad y nulidad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17 de octubre de 2000, el Plano del Tribunal, Sección Cuarta, acordó admitir a trámite el recurso de inconstitucionalidad y dar traslado de la demanda y documentos presentados, conforme al art. 34 de la Ley Orgánica del Tribunal Constitucional, al Congreso de los Diputados y al Senado, por conducto de sus Presidentes, así como al Gobierno, a través del Ministerio de Justicia, al efecto de que en el plazo de quince días puedan personarse en el proceso y formular alegaciones. También se acordó publicar la incoación del proceso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 de noviembre de 2000 se registra en el Tribunal un escrito de la Presidenta del Congreso de los Diputados mediante el cual comunica el acuerdo de la Mesa de la Cámara según el cual ésta no se personará en el procedimiento ni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6 de noviembre de 2000, la Presidenta del Senado traslada al Tribunal el acuerdo de la Mesa de la Cámara personándose en el proceso y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22 de noviembre de 2000 se registra en el Tribunal un escrito del Abogado del Estado, personándose en el proceso y formulando las alegaciones que a continuación se sintetizan: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exponiendo el objeto y alcance del artículo impugnado. Recuerda, a estos efectos, que los tres apartados del art. 1 del Real Decreto-ley 4/2000 dan nueva redacción o adicionan tres preceptos de la Ley 6/1998, de 13 de abril, sobre régimen del suelo y valoraciones (LRSV): el 9.2, el 15 y el 16. En concreto, 1) el apartado 1 suprime el último inciso de la regla 2 del art. 9 LRSV, que especificaba que el planeamiento general podría clasificar como suelo no urbanizable los terrenos que el planeamiento “considere inadecuados para un desarrollo urbano”, de modo que —a juicio del Abogado del Estado— mejora la coherencia interna de la LRSV al reducir la “libertad casi omnímoda” reconocida al planificador para clasificar suelo como “no urbanizable” en contra del carácter residual que, como novedad destacada en el seno de la LRSV, se vino a reconocer a tal clase de suelo; 2) con respecto al art. 15 LRSV, después de admitir que el sentido de su nuevo apartado 2 es dudoso, considera que es “más lógico y plausible” entender que cuando reconoce legitimación para promover la transformación del suelo urbanizable a las Administraciones públicas “sean o no competentes para la aprobación del correspondiente planeamiento de desarrollo”, se está refiriendo, no a las Administraciones públicas propietarias de suelo —que estarían incluidas, como un propietario privado, en el, ahora, apartado 1—, sino a las Administraciones cuyas competencias y funciones les otorguen un interés en la transformación del suelo, y 3) finalmente, la novedad introducida en el art. 16 LRSV es doble. Consiste, de una parte, en la introducción de un nuevo inciso al apartado 1, en el sentido de añadir dos nuevos momentos a quo (proyecto de delimitación, planeamiento de iniciativa privada) a los ya preexistentes (planeamiento general que delimita ámbitos o “se hayan establecido las condiciones para su desarrollo”) en punto a la delimitación del alcance del derecho a la transformación del suelo urbanizable. Según el Abogado del Estado, de este modo se dota de mayor efectividad al derecho a la transformación del suelo urbanizable, pero, “como es evidente, la nueva redacción del art. 16.1 LRSV sólo facilita la presentación de instrumentos de planeamiento o delimitación elaborados por la iniciativa privada que, por supuesto, habrán de ser sometidos a la Administración competente para su aprobación”. El nuevo apartado 3 del art. 16 LRSV, por su parte, incorpora una “regla básica”, que rige en todo caso, sobre el plazo de silencio positivo para la aprobación definitiva de planes de desarrollo formados por particulares o las Administraciones que carezcan de competencia para su aprobación. Plazo que será de seis meses, salvo que el legislador autonómico establezca otro y que, como novedad, se contará desde la presentación del plan, advirtiéndose —también como novedad— que el obligado trámite de información pública podrá efectuarse “a iniciativa de quien promueva el planeamiento”.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la infracción del art. 86.1 CE por falta del presupuesto habilitante, el Abogado del Estado, después de destacar que el Real Decreto-ley 4/2000 se integra en un conjunto más amplio de medidas liberalizadoras, conformado asimismo por los Reales Decretos-leyes 3/2000, 5/2000, 6/2000 y 7/2000, todos ellos de 23 de junio, advierte que la naturaleza y finalidad de las medidas incluidas en su art. 1 respecto al sector inmobiliario quedan aclaradas en los cuatro primeros párrafos de su exposición de motivos y, en particular, en el cuarto, en el que se hace mención a las rigideces advertidas en el mercado inmobiliario derivadas del incremento de la demanda y el consiguiente incremento del precio de los productos inmobiliarios, condicionado, a su vez, por la escasez de suelo urbanizado; situación frente a la que se pretende actuar eliminando las previsiones normativas que pueden limitar la oferta, con la intención de reducir el precio final de los bienes inmobiliarios. Recuerda, seguidamente, el representante del Gobierno los términos en que se desarrolló el debate de convalidación o derogación del real decreto-ley, en el que se acordó la convalidación y la sucesiva tramitación del texto como proyecto de ley por el procedimiento de urgencia, a los efectos de lo cual extracta algunos pasajes de la intervención del entonces Ministro de Fomento.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estos antecedentes, y después de recordar el sentido y alcance de los decretos-leyes y del limitado margen de control que sobre su aprobación, en términos de apreciación de la concurrencia del presupuesto habilitante, le corresponde ejercer al Tribunal Constitucional (cfr. STC 29/1982, de 31 de mayo, FJ 3), el Abogado del Estado apunta que el art. 1 del Real Decreto-ley 4/2000 no puede considerarse aisladamente, sino como una pieza del conjunto de medidas liberalizadoras plasmadas en todos los reales decretos-leyes de 23 de junio de 2000, de lo que deduce que el examen de la conexión de sentido entre situación y medida a la que se refiere la doctrina constitucional debe abarcar todas estas normas, lo que no se hace en el escrito rector de este recurso. No hay razón para dudar de que, tal y como se afirma en la exposición de motivos del Real Decreto-ley 4/2000, efectivamente existía una situación económica que hacía necesaria la adopción de medidas urgentes para “evitar la aparición de desequilibrios macroeconómicos” o “efectos indeseables”; ni cabe poner en tela de juicio que hayan aparecido “elementos de comportamiento imprevisible” desfavorables para la evolución positiva de la economía española. Del hecho de que no se hubieran recurrido todos los reales decretos-leyes de referencia extrae el Abogado del Estado la conclusión de que existía una convicción compartida de que se estaba en presencia de un caso de extraordinaria y urgente necesidad que justificaba la adopción de las medidas incluidas en ellos, o al menos de algunas de dichas medidas. En todo caso, “con los elementos de juicio que se ofrecen en este proceso no cabe poner en tela de juicio la existencia de una situación general que demandaba una acción normativa liberalizadora de carácter urgente”. En apoyo de esta conclusión se citan las SSTC 6/1983, de 4 de febrero, FJ 5; y 182/1997, de 28 de octubre,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Afirmada la situación general de extraordinaria y urgente necesidad, de lo único que cabría dudar, a juicio del representante del Gobierno, es de que concurra el requisito de la conexión de sentido, es decir, de que las modificaciones introducidas en la LRSV por el Real Decreto-ley 4/2000 sean una respuesta congruente o adecuada, y ello en el bien entendido de que el juicio que le compete hacer al respecto al Tribunal Constitucional debe contraerse a verificar la existencia o no de abuso o arbitrariedad, sin entrar a valorar el acierto o desacierto, incluso demostrable, de la medida (STC 111/1983, de 2 de diciembre, FJ 7), ni confundir tal análisis con un control de proporcionalidad, que abarca más elementos y reviste mayor intensidad y penetración. En este sentido, afirma el Abogado del Estado que la demanda pretende incitar al Tribunal Constitucional a efectuar un juicio de proporcionalidad similar al que cabría respecto de una disposición reglamentaria, impropio del examen de la concurrencia del presupuesto habilitante para el dictado de un real decreto-ley.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que la finalidad de las medidas incluidas en el art. 1 del Real Decreto-ley 4/2000 consiste en la eliminación de las rigideces del mercado, propiciando un incremento del suelo urbanizable y urbanizado que tenga efectos positivos sobre el precio final de la vivienda y demás construcciones, insiste el Abogado del Estado en que el examen de la conexión de sentido no puede consistir en llegar a determinar si existe garantía absoluta de que la medida alcanzará su finalidad, y ni siquiera puede llegar a requerir la demostración de una probabilidad suficiente ex ante. Hacerlo así resultaría poco realista y conduciría al Gobierno a la inacción. El Tribunal Constitucional debe verificar sencillamente si resulta patente la falta de racionalidad de la relación entre la medida y el objetivo perseguido, sin interrogarse sobre su mayor o menor probabilidad de acierto ni entrar en discutibles consideraciones acerca de su bondad técnica.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tales parámetros, el representante del Gobierno descarta que las medidas objeto del artículo recurrido resulten arbitrarias o abusivas, en el sentido de manifiestamente desprovistas de racionalidad, por manifiestamente incongruentes o inadecuadas respecto del objetivo que pretenden alcanzar. 1) La modificación del art. 9.2 LRSV “es claramente adecuada a la finalidad de aumentar el suelo urbanizable y, mediante ello, abrir mayores posibilidades de transformarlo en suelo urbanizado”, en la medida en que restringe la libertad del planificador para clasificar discrecionalmente suelo como no urbanizable. 2) En el caso del art. 15 LRSV, “es claro que se orienta a ampliar o abrir mayores posibilidades de impulsar la urbanización”, por lo que persigue el incremento de la oferta de suelo urbanizado, “sea mayor o menor la real efectividad que vaya a tener”. 3) Y, finalmente, las novedades introducidas en el art. 16 LRSV también encierran el suficiente grado de congruencia y adecuación a la finalidad declarada: es evidente que la ampliación de los supuestos en que cabe ejercitar el derecho de transformación del suelo “favorece su urbanización” (apartado 1), como también puede concluirse que la fijación de un plazo para el silencio positivo resulta “beneficioso para acometer un proceso urbanizador, al dar mayor seguridad jurídica sobre la legitimación de las actuaciones de gestión urbanística”, a lo que añade que “otro tanto cabe decir de la medida consistente en facilitar el cumplimiento del trámite de información pública” (apartado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conclusiones se complementan con la afirmación de que los argumentos contenidos en la demanda no pueden compartirse, según sostiene el Abogado del Estado. En primer lugar, porque las críticas vertidas sobre el alcance de los argumentos expresados en la exposición de motivos del real decreto-ley recurrido implican exigir a este tipo de normas un requisito formal de motivación asimilable al que el art. 54 de la Ley 30/1992 exige para los actos administrativos, requisito que, sin embargo, la Constitución no prevé, pues basta con que su parte expositiva o el expediente para su elaboración ofrezcan elementos suficientes de juicio para entender que respetan el supuesto constitucional de hecho previsto para su emisión, siendo así que en el presente caso habría quedado demostrado que concurren elementos “más que suficientes” de juicio para entender que concurre el presupuesto constitucional habilitante.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el carácter estructural del problema que se pretende atajar excluye de suyo que pueda convertirse en un caso de extraordinaria y urgente necesidad que habilite la aprobación de un decreto-ley. “No hay” —afirma el Abogado del Estado— “el más mínimo fundamento en la CE para establecer una suerte de correlación coyuntura/decreto-ley frente a estructura/ley ordinaria”. La urgencia puede consistir, como se indica en la exposición de motivos del Real Decreto-ley 4/2000, en incidir “de forma inmediata” en el comportamiento de los agentes económicos. Se intenta corregir un problema estructural mediante normas de inmediata eficacia que incidan desde el momento de su aplicación sobre los agentes económicos, sin que quepa dudar de esa inmediatez. 1) La reforma del art. 9.2 LRSV incide inmediatamente sobre el ejercicio de la potestad de planificación, lo que supone —incluso en la interpretación menos generosa sobre su alcance inmediato, reducida a los procesos de planificación iniciados después del 24 de junio de 2000— que el precepto tendría incidencia inmediata en el comportamiento de los agentes económicos, que saben que pro futuro no existe la posibilidad de libre clasificación de suelo como no urbanizable (en comparación con la STC 23/1993, de 21 de enero, FJ 6). 2) El nuevo art. 15.2 LRSV confiere legitimación a las Administraciones no competentes en materia urbanística para promover la transformación del suelo desde la fecha misma de entrada en vigor del Real Decreto-ley 4/2000. 3) En términos similares, desde ese día, en aplicación del art. 16 reformado, tanto esas Administraciones como los particulares quedan facultados para presentar proyectos de delimitación o las propuestas de planeamiento que permitan luego presentar el correspondiente planeamiento de desarrollo que permita ejecutar la urbanización y, finalmente, desde esa fecha podrán presentar instrumentos de planeamiento de desarrollo que resultarán definitivamente aprobados por silencio desde su fecha de presentación en el plazo de seis meses y el promotor del plan podrá ejercer su derecho de iniciativa en materia de información pública, siendo incluso superior la incidencia del nuevo art. 16.3 LRSV “si se interpretara que el nuevo plazo de silencio se aplica incluso a los procedimientos pendientes a la entrada en vigor del real decreto-ley”. A estos efectos se hace notar que en la nueva redacción del precepto los seis meses “cubren las tres fases de aprobación inicial, provisional y definitiva y deben contarse desde la presentación del instrumento”.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trascripción literal de la STC 23/1993, de 21 de enero, FJ 5, concluye el Abogado del Estado que “no puede negarse la concurrencia del presupuesto habilitante exigido por el art. 86.1 CE para dictar el art. 1 del Real Decreto-ley 4/2000”.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B) Defiende a continuación el representante del Gobierno la competencia estatal para dictar el art. 1 del Real Decreto-ley 4/2000 con apoyo en los títulos invocados en su disposición final segunda, títulos que vienen a coincidir (con excepción del plasmado en el art. 149.1.23 CE) con los invocados en la disposición final única de la LRSV. De ahí que advierta que algunos de los argumentos aquí manejados son reiterativos de los ya expuestos en los recursos de inconstitucionalidad núm. 3004-1998 y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cobertura competencial expresamente invocada por el Real Decreto-ley objeto de impugnación, advierte el Abogado del Estado que su razonamiento ha de ceñirse a demostrar que el contenido del artículo citado tiene carácter de “base” (reglas 13 y 18 del art. 149.1) o de “condición básica” a los efectos del art. 149.1.1 CE, y ello centrándose en el concreto contenido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Afirma, en primer lugar, el Abogado del Estado que la modificación del art. 9.2 LRSV se ampara en los números 1 y 13 del art. 149.1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primer título invocado, el Abogado del Estado parte del dato de que la clasificación del suelo contenida en la LRSV se ofrece, según su art. 7, “a los efectos de esta Ley”, lo que supondría que tal clasificación es el basamento elegido por el legislador estatal para establecer los derechos y deberes de los propietarios y el régimen de valoraciones, siendo así que reposa en la distinción entre el suelo “ya transformado”, el que puede ser “objeto de transformación” y el “incompatible con su transformación”. De ahí que la exposición de motivos de la LRSV, en su apartado 2, afirme que las competencias estatales comprenden “inequívocamente la determinación de las distintas clases de suelo como presupuesto mismo de la definición de las condiciones básicas del derecho de propiedad urbana”.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este planteamiento, afirma el Abogado del Estado que la competencia estatal para las grandes clasificaciones de suelo, presupuesto del establecimiento de las condiciones básicas del art. 149.1.1 CE, no puede agotarse en la mera enunciación de las clases de suelo como puros nomina iuris vacíos de todo contenido sin poder concretar, siquiera mínimamente, el contenido de cada una de las clases de suelo, es decir, dar un mínimo definitorio para cada una de ellas, como vienen a hacer los arts. 8 a 11 LRSV. Si se toma, además, en cuenta la cláusula de equivalencia contenida en el art. 7, que supone la no imposición de las designaciones formales, resultará evidente que lo que el legislador estatal persigue es “uniformidad en la cosa”, una homogeneidad mínima en la definición de las tres grandes clases de suelo transformado, en transformación e incompatible con la transformación. Con apoyo en la STC 61/1997 [FFJJ 7 b) in fine, 8 y 15 a)], defiende el Abogado del Estado que si el legislador nacional tiene competencia, con arreglo al art. 149.1.1 CE, para establecer el mínimo definitorio de esas grandes clases de suelo, la tiene también para alterarlo parcialmente en una de ellas cuando, mediante esta operación, pretenda preservar mejor el carácter subsidiario del suelo urbanizable genérico y dotar de mayor coherencia interna a la LRSV.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modificación se ampararía también en el art. 149.1.13 CE pues se ha concebido como una medida que facilita la disponibilidad de suelo urbanizable para su transformación y, por tanto, tiende a incrementar la oferta de suelo urbanizable. Su carácter estructural no impide que pueda ser considerada, simultáneamente, como una medida de ordenación económica con efectos más o menos inmediatos en el corto y medio plazo sobre la oferta de suelo que puede ser transformado.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apartado 1 del art. 15 LRSV, se justifica en la competencia estatal del art. 149.1.1 CE (STC 61/1997, FFJJ 8 a 10) y complementariamente en las reglas 13 y 18 del mismo art. 149.1 CE. En lo relativo a la innovación introducida en el art. 15.2 LRSV se ampara, a juicio del Abogado del Estado, tanto en el art. 149.1.18 CE como en el art. 149.1.13 CE, no siendo incardinable en el art. 149.1.1 CE habida cuenta de que las Administraciones no ostentan la condición de ciudadanos y, por otra parte, no es verosímil que sean contempladas en el precepto en su condición de propietarias.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primer título invocado, el Abogado del Estado trae a colación lo afirmado en la STC 61/1997, FJ 26 a) —que advierte que la competencia exclusiva del Estado sobre las bases del régimen jurídico de las Administraciones públicas “no tiene por qué agotarse necesariamente en la fijación de unas bases expresadas de una vez por todas en una sola ley, sino que admite, sin desbordar por ello el concepto de lo básico, la determinación de bases relativas a un sector específico, como es el urbanismo”— para advertir, a la luz del contenido concreto del precepto, que la determinación de quienes están o no legitimados para promover la transformación del suelo urbanizable constituye una base del régimen jurídico-administrativo del urbanismo. Y ello en el bien entendido de que tal legitimación supone, tal y como revelan las modificaciones del art. 16 LRSV, el derecho a elaborar y presentar los instrumentos de desarrollo precisos para emprender la transformación (art. 16.3) y, tal vez, el derecho a elaborar y presentar proyectos de delimitación o propuestas de planeamiento que permitan luego formular el instrumento de desarrollo (art. 16.1).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 juicio del Abogado del Estado, el precepto también podría apoyarse en el art. 149.1.13 CE, en la medida en que contiene un mandato implícito a las Administraciones públicas para que promuevan la transformación del suelo urbanizable, paliando así las rigideces del mercado inmobiliario y luchando contra los obstáculos que la escasez de oferta de suelo urbanizado opone al derecho a la vivienda (art. 47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Según defiende el representante del Gobierno, las novedades del art. 16 LRSV pueden ampararse en los tres títulos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dos primeras innovaciones incorporadas por el artículo —ampliar la lista de supuestos en que cabe ejercer el derecho de transformación del suelo urbanizable mediante la presentación del oportuno planeamiento de desarrollo y la fijación de un plazo para su aprobación definitiva— permiten hacer efectivo el derecho a urbanizar o a transformar el suelo urbanizable, siendo su regulación “conexa al derecho a urbanizar”, en los términos de la STC 61/1997, FJ 25 a). De ello deduce el Abogado del Estado la cobertura del art. 1491.1.1 CE, a lo que suma la posibilidad de invocar la regla 18 del mismo artículo pues no podría negarse la condición de “base del régimen jurídico-administrativo urbanístico” a la determinación uniforme de los supuestos en los que es posible formular instrumentos planificadores de desarrollo que gobiernen el proceso de urbanización, ni a la exigencia de un plazo para la aprobación definitiva de estos instrumentos de desarrollo. La anterior conclusión no se ve contradicha por que se reconozca a los legisladores autonómicos la facultad de establecer un plazo de silencio positivo, sin que ello suponga la creación de un inconstitucional Derecho supletorio. Lo básico en el nuevo art. 16.3 LRSV es la decisión misma de que la aprobación definitiva esté sujeta a un plazo de silencio positivo en torno a los seis meses, no ya desde la aprobación inicial sino desde la presentación del instrumento de desarrollo. Por ello, no sería constitucionalmente admisible la decisión del legislador autonómico de fijar un plazo de silencio positivo irrazonablemente divergente “en más” del de seis meses. Por otro lado, la doctrina de la STC 61/1997 prohíbe al Estado dictar normas supletorias sin respaldo competencial [FJ 12 c)], pero ello no es obstáculo para que dicte normas supletorias allí donde disponga de competencia, como aquí la tiene. Además, una correcta identificación de lo básico con la existencia de un plazo y la fijación de un criterio orientativo para su establecimiento permite disipar cualquier duda que pudiera albergarse sobre la posibilidad de aprobación de normas subsidiarias —mejor que supletorias— desde un título competencial para la definición de lo básico.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las dos innovaciones que se examinan tienen un aspecto o dimensión de medidas que pretenden lograr el incremento de la oferta de suelo urbanizado, por lo que se pueden incardinar en el art. 149.1.13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hace al nuevo inciso final del art. 16.3 LRSV, referido al trámite de información pública, el Abogado del Estado entiende que, en aplicación de la doctrina establecida en la STC 61/1997, FJ 25 c), encontraría cobertura en el art. 149.1.18 CE, por cuanto aquélla constituye, en último término, un modo de participación ciudadana en el procedimiento de aprobación de un instrumento de planeamiento. Algo que se muestra más apremiante en supuestos, como es el caso, en que los instrumentos de planeamiento son formulados por particulares o por Administraciones que no son las competentes para su aprobación, constituyendo, evidentemente, base del régimen jurídico de las Administraciones públicas la garantía de que sin información pública no habrá aprobación, por silencio, del planeamiento de desarrollo. De otra parte, el derecho de iniciativa conferido al promotor en relación con este trámite podría considerarse también como una medida favorecedora de la desaparición de rigideces del mercado inmobiliario y favorecedora del incremento de la oferta de suelo urbanizado, lo que nos reconduciría al art. 149.1.13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Rechaza, por último, la infracción de los arts. 137 y 140, pues de la garantía constitucional de la autonomía local no se deduce la atribución de ninguna competencia concreta ni impide que el legislador estatal o autonómico dicte normas que incidan en el urbanismo.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alegato el Abogado del Estado solicitando la desestimación del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Letrado del Principado de Asturias, en representación de su Gobierno, ha interpuesto recurso de inconstitucionalidad contra el art. 1 del Real Decreto-ley 4/2000, de 23 de junio, de medidas urgentes de liberalización en el sector inmobiliario y transportes.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STC 137/2011, de 14 de septiembre, recaída en el recurso de inconstitucionalidad 5023-2000, promovido por 91 Diputados del Grupo Parlamentario Socialista del Congreso de los Diputados contra el art. 1 del Real Decreto-ley 4/2000, de 23 de junio, de medidas urgentes de liberalización en el sector inmobiliario y transportes ha declarado ya la inconstitucionalidad y nulidad de dicho art. 1 por vulneración del art. 86.1 CE. Por tanto, una vez que la norma discutida ha sido declarada nula por la Sentencia indicada, que vincula a todos los poderes públicos (arts. 38.1 y 39.1 de la Ley Orgánica del Tribunal Constitucional), el presente proceso de inconstitucionalidad núm. 5051-2000 ha quedado ya sin finalidad por desaparición sobrevenida de su objeto (STC 387/1993, de 23 de diciembre, FJ único), figura ésta de la extinción procesal “cuya integración dentro de nuestro sistema de justicia constitucional resulta plenamente viable, pese al silencio de la Ley Orgánica del Tribunal Constitucional, en razón a la virtualidad propia de los principios que inspiran la institución procesal” (ATC 14/1996, de 17 de enero,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por pérdida sobrevenida de su objeto, del recurso de inconstitucionalidad 5051-2000, interpuesto por el Principado de Asturias, contra el art. 1 del Real Decreto-ley 4/2000, de 23 de junio, de medidas urgentes de liberalización en el sector inmobiliario y transportes.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