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7852-2009, promovido por don Jesús Vela Martínez, representado por la Procuradora de los Tribunales doña María Luz Galán Cia, contra el Auto de la Sala de lo Penal del Tribunal Supremo de 25 de junio de 2009 que declaró la inadmisión a trámite del recurso de casación presentado contra el Auto de la Sección Tercera de la Audiencia Provincial de Pontevedra de 4 de septiembre de 2008 en la ejecutoria 41-1998, rollo 3-1994. Han intervenido, don Pedro Fernández Sanromán —acusación particular en el procedimiento penal del que deriva el presente recurso—, representado por la Procuradora de los Tribunales doña Silvia Barreiro Teijeiro, y el Ministerio Fiscal.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septiembre de 2009 don Jesús Vela Martínez, representado por la Procuradora de los Tribunales doña María Luz Galán Cia, presentó en el Registro General de este Tribunal recurso de amparo contra las resoluciones a las que se ha hecho mención en el encabezamiento de esta Sentencia por entender que las mismas vulneran, de un lado, el derecho fundamental a la tutela judicial efectiva por infringir el principio de seguridad jurídica (invocando a tal efecto los arts. 24.1 y 9.3 CE); de otro, el derecho a la libertad personal en relación con los principios de reeducación y reinserción social a los que deben estar orientadas las penas privativas de libertad (invocando para ello los arts. 17 y 25.2 CE); y, finalmente,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—funcionario del Cuerpo Nacional de Policía en situación de segunda actividad— fue condenado, junto con otra persona, mediante Sentencia núm. 22/1996, de 24 de junio de 1996, dictada por la Sección Tercera de la Audiencia Provincial de Pontevedra (causa número 1-1994, rollo 3-1994, procedente del Juzgado de Instrucción de Vigo núm. 4) como autor de seis delitos de detención ilegal —con la agravante genérica prevista en el número 16 del artículo 10, en relación con la regla segunda del artículo 61 del Código penal (CP)—; de un delito de robo con homicidio —con las circunstancias agravantes previstas en los números 1, 10 y 16 del artículo 10, en relación con la regla segunda del artículo 61 del Código penal—; de tres delitos de asesinato —con las agravantes previstas en los números 10 y 16 del artículo 10, en relación con la regla segunda del artículo 61 del Código penal—; de dos delitos de homicidio, en grado de tentativa, —con las agravantes previstas en los números 10 y 16 del artículo 10, en relación con la regla segunda del artículo 61 del Código penal—; y de un delito de utilización ilegítima de vehículo de motor ajeno —con la agravante prevista en el número 10 del artículo 10, en relación con la regla segunda del artículo 61 del Código penal—, a las penas siguientes: por cada uno de los seis delitos de detención ilegal, a la pena de doce años y un día de reclusión menor; por el delito de robo con homicidio, a la pena de treinta años de reclusión mayor; por cada uno de los tres delitos de asesinato a la pena de treinta años de reclusión mayor; por cada uno de los dos delitos de homicidio en grado de tentativa a la pena de diez años de prisión mayor; y por el delito de utilización ilegítima de vehículo de motor ajeno a la pena de cinco meses de arresto mayor y privación del permiso de conducir por tiempo de un año. En la parte expositiva de dicha Sentencia se hacía constar expresamente: “y en cuanto a las penas impuestas, con la limitación de la regla 2ª del artículo 70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la Sala de lo Penal del Tribunal Supremo, mediante Sentencia 172/1998, de 14 de febrero de 1998, declaró, en lo aquí interesa, no haber lugar al recurso de casación interpuesto por el actor contra la anterior Sentencia de 24 de junio de 1996 dictada por la Audiencia Provincial de Pontevedra.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la Sección Tercera de la Audiencia Provincial de Pontevedra 21 de mayo de 1998 (folio 78 de las actuaciones) se aprobó la liquidación de condena practicada por el Secretario Judicial el 14 de mayo de 1998 en la causa de la que dimana la ejecutoria núm. 41-1998 (folios 74 a 78 de las actuaciones), en cuya liquidación, tras deducirse únicamente los abonos por detención (un día) y por prisión preventiva (1.519 días), se hace constar que de lo anterior resulta que el actor “deja extinguida la pena el día veinticuatro de enero del año dos mil veinticuatro”; ordenándose igualmente lo siguiente: “Remítase testimonio(s) de dicha(s) liquidación(es) al(os) Centro(s) Penitenciario(s) correspondiente(s) interesando acuse de recibo para constancia en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obra en las actuaciones (folio 79) esta resolución fue notificada al Ministerio Fiscal en fecha 26 de mayo de 1998, haciéndose constar que “dicha resolución es firme y no es susceptible de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9 de julio de 2008 la Sección Tercera de la Audiencia Provincial de Pontevedra acordó requerir al centro penitenciario de Quatre Camins hoja de cálculo la situación penitenciaria del condenado para, una vez recibida, dar traslado de la misma, junto con la ejecutoria, al Ministerio Fiscal para que informase sobre la posible aplicación de la Sentencia del Tribunal Supremo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ficha de situación procesal penal del actor, elaborada por el citado centro penitenciario de Quatre Camins el mismo día 9 de julio de 2008 (folios 261 a 263 de las actuaciones), tras computar los abonos correspondientes a prisión preventiva y a beneficios penitenciarios, fija como fecha de cumplimiento definitivo, con el código “antiguo código”, el día 3 de agosto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mediante escrito de fecha 21 de julio de 2008, informó que el contenido de la Sentencia del Tribunal Supremo 197/2006, de 28 de febrero, antes mencionada, deberá de aplicarse en toda su extensión, “de forma que determinado el máximo de cumplimiento, debemos valorar que el cómputo de los beneficios penitenciarios será realizado en cada pena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4 de septiembre de 2008, dictado por la Sección Tercera de la Audiencia Provincial de Pontevedra, de conformidad con lo establecido en el art. 988 y 141 y demás concordantes de la Ley de enjuiciamiento criminal (LECrim), en relación con lo dispuesto en las reglas primera y segunda del art. 70 del Código penal vigente en el momento de la comisión de los hechos (de 1973), “se establece el máximo de cumplimiento de las penas impuestas en la sentencia firme dictada por esta Sección Tercera en fecha 24/06/1996 al condenado Jesús Vela Martínez en el límite de treinta años de prisión, pero computándose los beneficios penitenciarios respecto a cada una de las penas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el anterior Auto el actor interpuso recurso de casación por infracción de ley (art. 849.1 LECrim) por infracción del art. 25.2 CE, producida al haberse postergado los principios de la reinserción social y de reeducación con la adopción de una interpretación que enerva el principio de aplicación de la ley más favorable y perjudica al reo a la hora de computar los beneficios penitenciarios; por infracción del art. 24.2 CE por falta de tutela judicial efectiva, al haberse vulnerado los arts. 70.2 y 100 del anterior Código penal con ocasión de una interpretación restrictiva y errónea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la Sala de lo Penal del Tribunal Supremo de 25 de junio de 2009 se declaró “no haber lugar a la admisión del recurso de casación formalizado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el amparo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solicita el amparo constitucional por vulneración del derecho fundamental a la tutela judicial efectiva (art. 24.1 CE) por infringirse el principio de seguridad jurídica, invocando a tal efecto los arts. 9.3, 17.1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demandante de amparo que la práctica penitenciaria y la jurisprudencia que, sobre los preceptos del Código penal de 1973, debe aplicarse a los hechos aquí enjuiciados es la que existía con anterioridad a la fecha de la Sentencia condenatoria, y que únicamente podría aplicarse la posterior a la referida Sentencia en el caso de que ésta fuese más favorable. A pesar de ello, la Sentencia del Tribunal Supremo 197/2006 —dictada diez años después de la Sentencia condenatoria— ha sido aplicada a la liquidación de la condena del actor, determinando que los beneficios penitenciarios se hayan aplicado respecto de cada una de las penas impuestas y no respecto al límite máximo de su condena (treinta años). De esta manera, afirma, no puede acogerse al beneficio penitenciario de redención de penas por el trabajo establecido en el art. 100 del antiguo Código penal, que venía aplicándose sobre la condena resultante de la acumulación de penas (treinta años), creándose con ello una situación desfavorable y evidente perjuicio respecto al cómputo de los años que le faltan para salir en libertad por la aplicación de la redención de penas por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virtualidad de la nueva tendencia jurisprudencial que determina la aplicación de beneficios penitenciarios sobre cada una de las penas impuestas y no sobre el límite máximo, presenta, en su opinión, un claro efecto sancionador en la medida que supone un mayor tiempo de permanencia en prisión para el autor de una pluralidad de delitos. Esta aplicación retroactiva de la interpretación jurisprudencial del artículo 70, reglas primera y segunda y del artículo 100 del Código penal de 1973, viene, en definitiva, a contrariar el principio de seguridad jurídica (art. 9.3 CE) y a restringir, igualmente, el derecho a la libertad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solicita el amparo constitucional por vulneración del derecho a la libertad personal en relación con los principios de reeducación y reinserción social a los que deben estar orientadas las penas privativas de libertad (invocando para ello los arts. 17.1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actor que la duración de la privación de libertad depende, entre otros factores, de que la aplicación del artículo 100 del Código penal de 1973 se realice sobre cada una de las penas impuestas o sobre el límite máximo de la condena (treinta años), resultando evidente que, en el primer caso, el tiempo de privación de libertad sería mucho mayor. La aplicación retroactiva de la Sentencia del Tribunal Supremo 197/2006 viene a dejar sin efecto el referido artículo 100, pues, aunque el penado trabajase y redimirse pena, nunca cumpliría menos de treinta años. Ello supone, en su opinión, una preterición de las finalidades de las penas privativas de libertad establecidas en el art. 25.2 CE, en concreto, de la reeducación y reinserción social, puesto que, con la solución adoptada, las actividades encaminadas a la reducción de condena (y, consecuentemente, a la reinserción) se revelan como ineficaces.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considera que, con la aplicación de la doctrina sentada por la Sentencia del Tribunal Supremo 197/2006, se ha vulnerado el principio de igualdad (art. 14 CE) respecto de las liquidaciones de condena realizadas con anterioridad al año 2006 por hechos a los que se ha aplicado al antiguo Código penal. Sostiene que el cómputo de la reducción de penas por el trabajo sobre el total de la condena refundida o, como aquí acaecía, sobre el límite de los treinta años establecido en el artículo 70 del antiguo Código penal, venía siendo aplicado por todos los órganos judiciales competentes para ello con anterioridad a la referida Sentencia del Tribunal Supremo 197/2006. A tal efecto, invoca, aunque reconociendo que “en relación con temas distintos”, la Sentencia de la Audiencia Provincial de Huesca 35/2001,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 mayor abundamiento de los “razonamientos esgrimidos en los motivos de amparo”, el actor hace suyas las consideraciones y opiniones que se realizaron en el Voto particular formulado a la Sentencia del Tribunal Supremo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que se dicte Sentencia por la que se otorgue el amparo, anulándose el Auto de la Sala de lo Penal del Tribunal Supremo de fecha 25 de junio de 2009 y el Auto dictado por la Sección Tercera de la Audiencia Provincial de Pontevedra el 4 de septiembre de 2008, acordándose igualmente devolver las actuaciones a la Sección Tercera de la Audiencia Provincial de Pontevedra a fin de que se dicte una nueva liquidación de condena donde se determine que los beneficios penitenciarios que pudieran corresponder al actor se computen sobre el límite de la condena impuesta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por providencia de 17 de marzo de 2011, admitió a trámite la demanda y, de conformidad con lo dispuesto en el art. 51 de la Ley Orgánica del Tribunal Constitucional (LOTC), acordó dirigir atenta comunicación a la Sala de lo Penal del Tribunal Supremo y a la Audiencia Provincial de Pontevedra, a fin de que, en plazo que no excediera de diez días, remitiesen certificación o fotocopia adverada de las actuaciones correspondientes, respectivamente, al recurso de casación núm. 2-11558-2008 y a la ejecutoria núm. 41-1998 (rollo 3-1994), debiendo la Audiencia emplazar previamente a quienes hubieran sido parte en el procedimiento, a excepción del demandante de amparo, para que pudieran comparecer en el plazo de diez días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Constitucional, por diligencia de ordenación de 31 de mayo de 2011, acordó tener por personado y parte en el procedimiento a la Procuradora doña Silvia Barreiro Tejeiro en nombre y representación de don Pedro Fernández Sanromán —acusación particular en el procedimiento del que deriva el presente recurso—, y dar vista de las actuaciones recibidas a las partes personadas y al Ministerio Fiscal, por plazo común de veinte días, para que de conformidad con lo dispuesto en el art. 52.1 LOTC, presentaran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el trámite de alegaciones mediante escrito registrado el 30 de junio de 2011, en el que se remite a cuanto argumentó previamente en la demanda, si bien anuda el giro interpretativo que establece la Sentencia del Tribunal Supremo 197/2006 a una apodíctica vulneración del principio de legalidad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Pedro Fernández Sanromán cumplimentó el trámite de alegaciones mediante escrito registrado el 30 de junio de 2011 en el que solicita que se desestime el recurso de amparo por entender que las resoluciones judiciales recurridas no han vulnerado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en relación con la infracción del derecho a la tutela judicial efectiva por vulneración del principio de seguridad jurídica (arts. 24.1 y 9.3 CE), señala que la Sentencia de la Sección Tercera de la Audiencia Provincial de Pontevedra de 24 de junio de 1996, que condenó al actor, establecía, en cuanto a las penas impuestas, la limitación de la regla segunda del artículo 70 del Código penal de 1973, cuya interpretación en relación con el artículo 100 del mismo texto es la cuestión sometida a debate. Considera que los argumentos de la Sentencia del Tribunal Supremo 197/1996, de 28 febrero —que estableció que el cómputo de los beneficios penitenciarios (entre los que se encuentra la redención de penas por el trabajo a que se refiere el artículo 100 del Código penal de 1973) debía hacerse sobre cada una de las penas impuestas y no sobre el límite máximo de cumplimiento de las mismas (treinta años), el cual no se convierte por ello en una nueva pena—, no han sido rebatidos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sobre la vulneración del derecho a la libertad en relación con los principios penitenciarios de reeducación y reinserción social, sostiene que la repetida Sentencia del Tribunal Supremo se limita a determinar la forma de cumplimiento de la condena total en caso de concurrencia de penas, sin que ello suponga enervar la eficacia de las redenciones obtenidas por el trabajo, ni la aplicabilidad del artículo 100 del Código penal de 1973. Antes bien, el actor es beneficiario de dos medidas compatibles: la extinción de penas por el trabajo prevista en el referido artículo 100, y el límite máximo de cumplimiento de treinta años de privación de libertad previsto en el artículo 70.2 del Código penal. Además, la interpretación sostenida por el recurrente implicaría un mismo trato punitivo con independencia del número de delitos cometidos.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mediante escrito registrado el 6 de julio de 2011, en el que solicita que se estime el recurso de amparo por entender que las resoluciones judiciales recurridas han vulnerado los derechos fundamentales de ejecución de las resoluciones judiciales en sus propios términos (art. 24.1 CE), en relación con el principio de legalidad penal (art. 25.1 CE) y de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la alegación principal del actor radica en una supuesta vulneración del derecho a la libertad personal (art. 17.1 CE) vinculado con los fines de reinserción social anejos a la pena (art. 25.2 CE). Considera que el núcleo argumentativo de la demanda de amparo pivota sobre el rechazo a que, retroactivamente, puede aplicarse la doctrina emanada de la Sentencia del Tribunal Supremo 197/2006, en relación con la aplicación de la regla segunda del art. 70 CP sobre los beneficios por la redención de penas por el trabajo, determinando la prolongación de la permanencia del reo en prisión cumpliendo las penas que les fueron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analizar, en primer lugar, la alegación de vulneración de la tutela judicial efectiva (art. 24.1 CE), en relación con los arts. 9.3, 25.2 y 17.1 CE, por quebrantamiento del principio de legalidad penal como consecuencia de la aplicación retroactiva de una novedosa línea interpretativa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 pesar de reconocer que la norma penal no ha variado, considera que la aplicación retroactiva que realizan las resoluciones judiciales recurridas en amparo de los criterios emanados de la Sentencia del Tribunal Supremo 197/2006, de 28 de febrero, ha ocasionado un evidente perjuicio penológico al demandante que venía disfrutando de los beneficios penitenciarios de manera diferente a la exigida por la referida Sentencia del Alto Tribunal. Concretamente, la Sentencia condenatoria establecía la aplicación de la regla fijada para la refundición de penas prevenida en el art. 70.2 CP y, como consecuencia de ello, la liquidación de condena aprobada el 21 de mayo de 1998 respecto a los beneficios penitenciarios de redención de penas por el trabajo se aplicaban sobre una sola pena de treinta años de conformidad con la jurisprudencia existente en aquel momento. Por ese motivo se fijaba como fecha de licenciamiento el 24 de enero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en relación con el derecho a la intangibilidad de las resoluciones judiciales firmes, el Fiscal considera que, a priori no parece que las liquidaciones de condena puedan ser clasificadas como resoluciones judiciales de naturaleza firme e intangible, dada la extremada fluidez de la vida del cumplimiento penitenciario cuando entra en juego la institución de la redención de penas. Sin embargo, tras la cita de la STC 174/1989, de 30 de octubre, FFJJ 4 y 5, concluye que la ejecución de Sentencia y la variación interpretativa jurisprudencial de un precepto de dicha fase procesal constituye un terreno muy movedizo. Por otra parte, el conflicto entre la exigencia de mantenimiento de una resolución judicial de refundición de penas y la variación de la interpretación jurisprudencial de su núcleo duro normativo, que implica consecuencias retroactivamente perjudiciales, son cuestiones que indefectiblemente traen al debate al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recordar que la ejecución de la Sentencia penal debe obedecer siempre a criterios de estricta legalidad, el Fiscal considera que se ha vulnerado el derecho a la intangibilidad y a la ejecución de las resoluciones judiciales firmes como parte integrante del derecho a la tutela judicial efectiva contemplado en el art. 24.1 CE, y ello en la medida en que la liquidación de condena de 14 de mayo de 1998, que fijó los criterios para la ejecución de condena conteniendo en su seno una interpretación concreta de la normativa sobre refundición de condenas, ha sido modificada posteriormente en atención a una nueva interpretación emanada de la decisión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con cita de doctrina de este Tribunal Constitucional y del Tribunal Europeo de Derechos Humanos, el Fiscal argumenta que el derecho a la tutela judicial efectiva tiene engarce con el principio de legalidad penal (art. 25.1 CE) en relación con la irretroactividad de las normas penales perjudiciales para el reo (art. 9.3 CE), al integrarse dentro del complejo de legalidad la irretroactividad tanto de las propia normas, como de su interpretación desfavorable al reo. En su opinión, las resoluciones judiciales recurridas en el presente recurso de amparo han alterado el devenir del cumplimiento de la pena impuesta mediante la creación ex novo de un nuevo marco paranormativo que ha causado una extensión de la fecha de licenciamiento del interno y una revisión en la aplicación de los beneficios de la redención de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infringido el Fiscal el derecho a la libertad personal (art. 17.1 CE) por cuanto la fecha de licenciamiento definitivo lo sería en fecha muy posterior como consecuencia de esa nueva desfavorable interpretación de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rechaza la vulneración del derecho de igualdad (art. 14 CE), pues el término de comparación que se ofrece tiene tal carácter de indeterminación que en modo alguno puede servir de término de comparación a los afectos del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todo ello no puede ser, a su juicio, más que la estimación del presente recurso de amparo por vulneración del derecho a la intangibilidad de las resoluciones judiciales (art. 24.1 CE), en relación con el principio de legalidad penal en relación, a su vez, con la irretroactividad de lo desfavorable para el reo (art. 25.1 en relación con el art. 9.3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17 de enero de 2012, el Pleno del Tribunal Constitucional acordó la avocación del presente recurso de amparo, de conformidad con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26 de marzo de 2012 se señaló para la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Penal del Tribunal Supremo de 25 de junio de 2009, que acuerda no haber lugar a la admisión del recurso de casación formalizado contra el Auto de la Sección Tercera de la Audiencia Provincial de Pontevedra de 4 de septiembre de 2008, en el que se acuerda fijar el límite máximo de cumplimiento en treinta años de privación de libertad, estableciendo que el cómputo de las redenciones se realizará de conformidad con la doctrina establecida por el Tribunal Supremo en la Sentencia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decidir es si la resolución impugnada vulnera los derechos fundamentales a la tutela judicial efectiva (art. 24.1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 los derechos a la tutela judicial efectiva (art. 24.1 CE), se denuncia desde diversas perspectivas constitucionales la cuestión de fondo, esto es, la aplicación al presente caso de un nuevo criterio jurisprudencial en la interpretación de los arts. 70.2 y 100 del Código penal (CP) de 1973, y concordantes del reglamento penitenciario, en relación con el cómputo de la redención de penas por el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cada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como quedó reflejado en los antecedentes,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Todo ello en la medida en que la aplicación del nuevo criterio de cómputo de las redenciones de penas por trabajo modifica sus expectativas de alcanzar la libertad en un plazo menor al de treinta años de cumplimiento efectivo, ya que con el anterior criterio de cómputo las redenciones se descontarían de ese límite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cual, hemos de comenzar precisando cuáles son los derechos fundamentales en juego y cuál ha de ser nuestro parámetro de enjuiciamiento en esta materia. No obstante, con carácter previo, conviene aclarar que el objeto del presente recurso de amparo no lo constituye la Sentencia 197/2006, de 28 de febrero, dictada por la Sala Segunda del Tribunal Supremo, sino que nuestro examen se ha de limitar a la consideración de la respuesta judicial que para el caso concreto se contiene en las resoluciones recurridas, en las que se acuerda la acumulación de las condenas del recurrente, fijando el límite máximo de cumplimiento y la aplicación como criterio de cómputo de las redenciones el establecido con carácter previo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el término de comparación que se ofrece tiene tal carácter de indeterminación que en modo alguno puede servir a los afectos del referido derecho fundamental. Además, la resolución dictada por la Audiencia Provincial de Pontevedra se limita a aplicar la doctrina sentada con anterioridad por otro órgano judicial, el Tribunal Supremo, máximo intérprete de la ley, justificando el cambio de criterio en el cómputo de las redenciones de penas por el trabajo, frente a otros supuestos resueltos con anterioridad, precisamente en aplicación de esa doctrina. El Tribunal Supremo, por su parte, al confirmar el Auto de la Audiencia Provincial se remite también al criterio sentado en su Sentencia anterior, que es a la que en realidad se está imputando la vulneración del art. 14 CE, pero que no es objeto de enjuiciamiento en el presente proceso de amparo como señalamos anteriormente. Por tanto, en el presente caso no puede apreciarse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STC 237/1998, de 14 de diciembre, FJ 3; y 31/1999, de 8 de marzo, FJ 3). Nuestra función se limita a examinar tales decisiones, desde la perspectiva de los derechos fundamentales en juego, cuyo contenido se constituye en límite a la actuación judicial (art. 123.1 en relación con los arts. 9.1 y 53.1,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judiciales recurridas vulneró su derecho a la tutela judicial efectiva (art. 24.1 CE) en relación con su derecho a la libertad (art. 17.1 CE), lo que habría sucedido en el presente caso, únicamente en la medida en que la aplicación del nuevo criterio jurisprudencial de cómputo de la redención de penas por trabajo hubiese implicado la defraudación de una legítima expectativa de alcanzar la libertad en un momento anterior a cumplimiento efectivo del máximo de treinta años establecido en el art. 70.2 CP 1973 consolidada en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en el presente caso se da la circunstancia de que, ni en la demanda de amparo, ni en el recurso de casación se alude ni argumenta nada sobre el derecho a la intangibilidad de las resoluciones judiciales, cuestión que ha sido introducida en el debate por parte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en el caso de que el motivo se hubiese articulado en el presente recurso de amparo, lo que, como hemos dicho, no ha sucedido, la queja debería ser inadmitida al concurrir respecto de ella el óbice procesal consistente en la falta de invocación ante los órganos de la jurisdicción ordinaria [art. 44.1 c) de la Ley Orgánica del Tribunal Constitucional]. En efecto, de la mera lectura del recurso de casación interpuesto contra el Auto de 4 de septiembre de 2008 de la Audiencia Provincial de Pontevedra, se desprende que el recurrente articuló una serie de motivos de impugnación para oponerse a esa nueva perspectiva jurídica en el cómputo de las redenciones, pero no denunció entonces indefensión alguna por el motivo ahora analizado, por lo que la alegada queja se trae a colación por el Fiscal sin haber dado oportunidad de pronunciarse sobre la misma al órgano judicial. En este sentido debe reiterarse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del planteamiento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para pronunciarnos sobre la queja de vulneración del derecho de tutela judicial en relación con el derecho a la libertad, han de tenerse en cuenta una serie de datos del caso concreto, que se desprenden del examen de las actuaciones recibidas, y de los que se infiere que no existe en el presente caso ninguna resolución judicial firme de la que pueda derivarse el efecto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 mayor amplitud se ha hecho constar en los antecedentes, la Sección Tercera de la Sala de lo Penal de la Audiencia Provincial de Pontevedra, mediante Sentencia núm. 22/1996, de 24 de junio de 1996, condenó al demandante como autor de seis delitos de detención ilegal; de un delito de robo con homicidio; de tres delitos de asesinato; de dos delitos de homicidio, en grado de tentativa; y de un delito de utilización ilegítima de vehículo de motor ajeno, a las penas siguientes: por cada uno de los seis delitos de detención ilegal, a la pena de doce años y un día de reclusión menor; por el delito de robo con homicidio, a la pena de treinta años de reclusión mayor; por cada uno de los tres delitos de asesinato a la pena de treinta años de reclusión mayor; por cada uno de los dos delitos de homicidio en grado de tentativa a la pena de diez años de prisión mayor; y por el delito de utilización ilegítima de vehículo de motor ajeno a la pena de cinco meses de arresto mayor y privación del permiso de conducir por tiempo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la Sección Tercera de la Audiencia Provincial de Pontevedra de 21 de mayo de 1998 se aprobó la liquidación de condena practicada por el Secretario Judicial el 14 de mayo de 1998 en la causa de la que dimana la ejecutoria núm. 41-1998, en la que, tras deducirse únicamente los abonos por detención (un día) y por prisión preventiva (1.519 días), se hace constar que el actor deja extinguida la pena el día 24 de enero del año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julio de 2008 la Sección Tercera de la Audiencia Provincial de Pontevedra acordó requerir mediante providencia al centro penitenciario de Quatre Camins hoja de cálculo de la situación penitenciaria del condenado para, una vez recibida, dar traslado de la misma, junto con la ejecutoria, al Ministerio Fiscal para que informase sobre la posible aplicación de la Sentencia del Tribunal Supremo 197/2006, de 28 de febrero. La ficha de situación procesal penal del actor, elaborada por el citado centro penitenciario de Quatre Camins el mismo día 9 de julio de 2008, tras computar los abonos correspondientes a prisión preventiva y a beneficios penitenciarios, fija como fecha de cumplimiento definitivo, con el “antiguo código”, el día 3 de agosto de 2009. El Ministerio Fiscal, mediante escrito de fecha 21 de julio de 2008, informó que el contenido de la Sentencia del Tribunal Supremo 197/2006, de 28 de febrero, deberá de aplicarse en toda su extensión, “de forma que determinado el máximo de cumplimiento, debemos valorar que el cómputo de los beneficios penitenciarios será realizado en cada pena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4 de septiembre de 2008, dictado por la Sección Tercera de la Audiencia Provincial de Pontevedra, de conformidad con lo establecido en los arts. 988 y 141 y demás concordantes de la Ley de enjuiciamiento criminal (LECrim), en relación con lo dispuesto en las reglas primera y segunda del art. 70 del Código penal vigente en el momento de la comisión de los hechos (de 1973), “se establece el máximo de cumplimiento de las penas impuestas en la sentencia firme dictada por esta Sección Tercera en fecha 24/06/1996 al condenado Jesús Vela Martínez en el límite de treinta años de prisión, pero computándose los beneficios penitenciarios respecto a cada una de las penas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anterior Auto el actor interpuso recurso de casación por infracción de ley (art. 849.1 LECrim) que fue inadmitido mediante Auto de la Sala de lo Penal del Tribunal Supremo de 25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resoluciones anteriores a las aquí recurridas no deciden acerca del criterio de cómputo de las redenciones, ni incorporan dicho criterio de manera clara como ratio decidendi, por lo que no puede afirmarse que de ellas se derive una situación consolidada e intangible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cabe concluir que, en el presente caso, ni existe vulneración del derecho a la tutela judicial efectiva en su vertiente de intangibilidad de las resoluciones judiciales firmes (art. 24.1 CE), ni vulneración del derecho a la libertad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o de la administración penitenciaria en la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Jesús Vela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7852-2009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10718-2006.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