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2004-2004 interpuesto por el Consejo de Gobierno de la Junta de Andalucía, representado por la Letrada de la Junta de Andalucía, contra los arts. 126, 127 y 129 de la Ley 62/2003, de 30 de diciembre, de medidas fiscales, administrativas y del orden social. Ha comparecido y formulado alegaciones el Abogado del Estado.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26 de marzo de 2004, la Letrada de la Junta de Andalucía, en nombre del Consejo de Gobierno de la Comunidad Autónoma de Andalucía, interpuso recurso de inconstitucionalidad contra los arts. 126, 127 y 129 de la Ley 62/2003, de 30 de diciembre, de medidas fiscales, administrativas y del orden social. El art. 126 se considera inconstitucional en cuanto a la redacción dada a los arts. 22.3, 23.4, 23 ter y a la introducción de una nueva disposición adicional novena en la Ley 4/1989, de 27 de marzo, de conservación de los espacios naturales y de la flora y fauna silvestres. El art. 127 se impugna en cuanto añade una disposición adicional —la cuarta— al Real Decreto Legislativo 1302/1986, de 28 de junio, de evaluación de impacto ambiental. Y, finalmente, el art. 129 se recurre por la nueva redacción dada a los arts. 16 bis 5, 36.1, 36.2, 36 bis, 40.3 y 99 bis del texto refundido de la Ley de aguas aprobado por el Real Decreto Legislativo 1/2001,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al examen de la constitucionalidad del art. 126 en cuanto modifica los arts. 22.3, 23.4, 23 ter e introduce una nueva disposición adicional novena en la Ley 4/1989, de conservación de los espacios naturales y de la flora y fauna silvestres, la Letrada de la Junta de Andalucía recuerda que esta representación, en nombre del Consejo de Gobierno, ya interpuso recurso de inconstitucionalidad tanto contra determinados preceptos de la Ley 41/1997, de 5 de noviembre, como frente a la disposición adicional cuarta de la Ley 15/2002, ambas de modificación de la Ley 4/1989, por considerar que las mismas desconocían las competencias exclusivas de la Comunidad Autónoma de Andalucía en relación con la protección de espacios naturales [art. 13.7 del Estatuto de Autonomía para Andalucía (EAAnd)] y de desarrollo y ejecución de las bases estatales en materia de medio ambiente (arts. 149.1.23 CE y 15.1.7 EAAnd). Afirma que, tal y como se puso de manifiesto en esos recursos de inconstitucionalidad, el punto de partida del presente recurso ha de ser la doctrina sentada por la STC 102/1995, de 26 de junio (reiterada en la STC 156/1996), de acuerdo con la cual corresponden al Estado competencias básicas para establecer los mínimos garantizados en todo el territorio que se han de materializar normalmente a través de ley formal, admitiéndose excepcionalmente la intervención del reglamento y sólo de forma extraordinaria la existencia de facultades de ejecución a favor del Estado, mientras que a las Comunidades Autónomas les corresponden competencias de desarrollo de las bases dirigidas tanto a su complemento como a la intensificación del régimen de protección por ellas garantizado, así como competencias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afirma que este esquema competencial se recoge en el art. 15.1.7 EAAnd, pero que también debe tenerse presente la asunción por parte de la Comunidad Autónoma de Andalucía de competencias en la materia específica de espacios naturales protegidos (art. 13.7 EAAnd), de tal forma que, como ha señalado el Tribunal Constitucional (STC 102/1995, FJ 16), sobre un mismo objeto (los espacios naturales, soporte topográfico del medio ambiente) confluyen distintos títulos competenciales: las competencias genéricas en materia de medio ambiente que ostentan Estado y Comunidades Autónomas y la competencia autonómica exclusiva en materia de protección de espacios naturales. De esta forma, la posición de la Comunidad Autónoma andaluza se refuerza, pues además de contar con las competencias de desarrollo y ejecución en materia medioambiental, cuenta con la competencia de alcance exclusivo sobre los espacios naturales protegidos. De ahí que si bien el Estado ostenta competencias para definir, de forma general, los espacios naturales protegidos y para establecer una clasificación y un régimen jurídico homogéneo en todo el Estado, así como para la previsión de órganos participativos con funciones de colaboración en la gestión de los espacios (STC 102/1995, FFJJ 16 y 17), también corresponden a las Comunidades Autónomas competencias para la gestión entre las que se encuentra la declaración del espacio natural (STC 102/1995, FJ 18). En materia de parques nacionales, por otra parte, “se reconoce el carácter básico de la mera existencia de cada parque, lo que justifica la intervención de las Cortes Generales en su declaración”, mientras que, en relación con las competencias de gestión de estos parques, el Tribunal ha considerado inadmisible la exclusión autonómica de las mismas declarando la inconstitucionalidad del art. 22 de la Ley “en cuanto atribuye la gestión exclusivamente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instaurado de gestión que integra al Estado en un modelo de cogestión es, a juicio de la Letrada de la Junta de Andalucía, contrario a la doctrina sentada por el Tribunal Constitucional (SSTC 48/1988, 328/1993 y 102/1995, FJ 22) de acuerdo con la cual, en materia de gestión, sólo residualmente y en supuestos límite puede participar en ella el Estado; supuestos que se refieren a aquellos casos en los que la gestión centralizada es necesaria para asegurar la plena efectividad de la competencia básica. Necesidad que no concurre, sin embargo, en la gestión de los parques nacionales, sin perjuicio de que el Estado pueda introducir instrumentos de colaboración o cooperación —que no de coordinación— entre las diversas Administraciones públicas con competencias relacionadas con el espacio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estas consideraciones introductorias, la Letrada de la Junta de Andalucía se adentra ya en el análisis concreto de la constitucionalidad del art. 126 de la Ley 62/2003 comenzando con la nueva redacción dada al apartado 4 del art. 23 de la Ley 4/1989 conforme a la cual para la celebración de las reuniones y adopción de acuerdos de la comisión mixta se precisa ahora del quórum de, al menos, la mitad de los miembros, entre los que se incluye al Presidente. La Letrada de la Junta de Andalucía señala que, en su momento, ya impugnó las redacciones anteriores de este artículo cuestionando la constitucionalidad del régimen de gestión de los parques nacionales a través de una comisión mixta de gestión, por lo que por razones de congruencia se remite ahora a lo ya dicho en los recursos núm. 460-1998 (págs. 48-55) y núm. 5573-2002 (págs. 22 y 23), en los que básicamente argumentaba que las facultades de ejecución o gestión en materia de medio ambiente corresponden a las Comunidades Autónomas y no al Estado y que, además, la Comunidad Autónoma de Andalucía cuenta con competencias exclusivas sobre espacios naturales protegidos, mientras que el modelo previsto en la ley estatal reduce la función ejecutiva a la mera intervención en la comisión mixta, vulnerando el reparto competencial ex arts. 149.1.23 CE y 13.7 y 15.1.7 EAAnd. A lo que se suma ahora, también, la vulneración de las competencias autonómicas en materia de autoorganización y de procedimiento administrativo derivadas de la especialización propia de la Comunidad Autónoma (art. 13.1 y 4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nueva redacción dada al art. 23 ter de la Ley 4/1989 por el art. 126 de la Ley 62/2003 se impugna también por coherencia con los dos recursos anteriormente interpuestos frente a sus dos redacciones anteriores, en los que ya se afirmó que no podía considerarse básica la existencia de un órgano unipersonal al que se atribuye la responsabilidad de la administración y coordinación de las actividades del parque y menos aún que la condición de director-conservador hubiera de recaer en un funcionario de cualquier Administración pública. La nueva redacción del precepto, que establece que esta condición recaerá en un funcionario de la Administración General del Estado o de las Administraciones autonómicas y que será designado por acuerdo de la comisión mixta de gestión, supone, a juicio de la Letrada de la Junta de Andalucía, incluso una “regresión” respecto a la redacción anterior del precepto pues ésta atribuía, al menos, el nombramiento al Consejo de Gobierno de la Comunidad Autónoma correspondiente aunque fuere preciso el acuerdo de la comisión mixta de gestión. Es más, se prevé también un nombramiento provisional para este cargo, para caso de no alcanzarse acuerdo en la comisión mixta, atribuyéndose la designación al Consejo de la Red de Parques Nacionales, con lo que la Comunidad Autónoma pierde, según la Letrada de la Junta de Andalucía, todo protagonismo en el proceso de designación y queda relegada y en una posición impropia y contraria a las competencias que ostenta en la materia. Y, por último, se prevé la incorporación del director-conservador a la plantilla del organismo autónomo Parques Nacionales estableciendo su obligación de asistencia a las reuniones de la comisión mixta, lo que, de nuevo, implica —afirma la Letrada de la Junta de Andalucía— una invasión de las competencias de gestión en materia de medio ambiente y espacios naturales de la Comunidad Autónoma (arts. 13.7 y 15.7 EAAnd), así como de su potestad de autoorganización (art. 13.1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novena que se introduce en la Ley 4/1989, puesto que determina los órganos competentes para el ejercicio de la potestad sancionadora, es decir, para dictar actos de ejecución, sustrae del ámbito autonómico, según la Letrada de la Junta de Andalucía, competencias de gestión propias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nueva redacción dada al art. 22.3 de la Ley 4/1989 establece un sistema de financiación de los parques nacionales que está vinculado al modelo de gestión previsto para los mismos y que, por tanto, a juicio de la Letrada de la Junta de Andalucía, debe igualmente considerarse inconstitucional, pues desconoce las competencias de gestión autonómicas. Pero, además, la norma cercena también la autonomía financiera de las Comunidades Autónomas, pues no sólo se mantiene la exigencia de la corresponsabilidad de la financiación, sino que, además, se establece, como novedad, la forma en que ha de materializarse. A estos efectos, la Letrada de la Junta de Andalucía recuerda que la autonomía financiera en su vertiente de gasto supone la facultad de las Comunidades Autónomas de elegir y realizar sus propios objetivos y de determinar las cuantías que se destinan a los mismos. La norma estatal parece respetuosa con la potestad financiera autonómica al exigir previo acuerdo con las Comunidades Autónomas concernidas, pero al determinar cómo ha de materializarse la financiación autonómica, a través del organismo autónomo Parques Nacionales, con las aportaciones que realicen para dicha financiación en el presupuesto del organismo, se vulnera la potestad autonómica de gasto y concretamente, los arts. 137 y 156.1 CE, 56 del EAAnd y 1.1 de la Ley Orgánica de financiación de las Comunidades Autónomas, todos ellos en relación con las competencias sustantivas que ostenta la Comunidad andaluza ex arts. 13.7 y 15.1.7 EAAnd y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la Letrada de la Junta de Andalucía examina la constitucionalidad del art. 127 de la Ley 62/2003 en cuanto añade una disposición adicional cuarta al Real Decreto Legislativo 1302/1986, de 28 de junio,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señala que la evaluación de impacto ambiental es un instrumento de prevención para preservar los recursos naturales y defender el medio ambiente que debe considerarse englobado en la función de gestión dentro de la competencia en materia de medio ambiente. En consecuencia, considera que deben ser los órganos autonómicos los que lleven a cabo en sus respectivos territorios la correspondiente evaluación de impacto ambiental con independencia de qué Administración sea la competente para autorizar, aprobar o ejecutar el proyecto de que se trate. La Letrada de la Junta afirma conocer la doctrina sentada en la STC 13/1998, de 22 de enero, pero considera que, de cara al enjuiciamiento de la constitucionalidad de la disposición impugnada, debe alinearse con la que considera mejor doctrina que, en su opinión, es la mantenida por el Voto particular formulado a esta Sentencia y conforme al cual la técnica de evaluación de impacto ambiental es una técnica de gestión o ejecución medioambiental cuya competencia corresponde a las Comunidades Autónomas. En consecuencia, a su juicio, procede declarar la inconstitucionalidad de la nueva disposición adicional cuarta del Real Decreto Legislativo 1302/1986, de 28 de junio,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Sigue, a continuación, la impugnación del art. 129 de la Ley 62/2003 que modifica el texto refundido de la Ley de aguas, aprobado por Real Decreto Legislativo 1/2001, de 20 de julio, con la finalidad de incorporar al Derecho español la Directiva 2000/60/CE, por la que se establece un marco comunitario de actuación en el ámbito de la política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la Letrada de la Junta de Andalucía afirma que es preciso partir de la doctrina establecida en la STC 227/1998, de 29 de noviembre, que establece que, dada la dificultad de deslindar las competencias estatales y autonómicas conforme a los criterios de los arts. 148.1.10 y 149.1.22 CE, han de ser los Estatutos de Autonomía los que determinen las competencias asumidas por cada Comunidad Autónoma, siendo, por tanto, necesario acudir a lo dispuesto en el art. 13.12 EAAnd, conforme al cual la Comunidad Autónoma de Andalucía tiene competencias exclusivas sobre “recursos, aprovechamientos hidráulicos, canales y regadíos, cuando las aguas transcurran únicamente por Andalucía” reservándose, también, la competencia sobre “aguas subterráneas cuando su aprovechamiento no afecte a otro territorio”. Recuerda también la Letrada de la Junta que, conforme a la doctrina sentada en esta STC 227/1998, las Comunidades Autónomas como la andaluza, tienen competencia general sobre el aprovechamiento de los recursos hídricos de las cuencas hidrográficas comprendidas íntegramente en su territorio, sin que a esta competencia pueda oponerse sin más la facultad planificadora que corresponde al Estado ex art. 149.1.13 CE, pues esta competencia no atrae hacia el Estado toda actividad planificadora, sino sólo la de fijación de las bases y la de coordinación de la planificación que recaiga sobre los objetos o ámbitos ajenos a la competencia estatal, en cuanto afecte de manera directa a la ordenación de la actividad económica. Por ello, ha de reconocerse que “la determinación del ámbito territorial de cada plan y del procedimiento para su elaboración y revisión corresponde fijarlos a la Comunidad Autónoma, pues no cabe calificar como aspectos básicos de la planificación económica la delimitación del ámbito espacial de cada plan hidrológico y la regulación en detalle de su procedimiento de elaboración”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aun reconociendo que, en materias como la que nos ocupa, resulta esencial la coordinación y colaboración entre las diferentes Administraciones interesadas, ni la competencia en materia de coordinación ni en materia de bases para la planificación autorizan al Estado a atraer hacia su órbita de actividad cualquier competencia de las Comunidades Autónomas por el mero hecho de que su ejercicio pueda incidir en el desarrollo de las competencias estatales sobre determinadas materias (STC 27/1987,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Letrada de la Junta de Andalucía hace referencia a la posible incidencia del Derecho comunitario en este ámbito destacando que la exposición de motivos de la Ley 62/2003 explica que la modificación que lleva a cabo del texto refundido de la Ley de aguas responde a la incorporación al Derecho español de la Directiva 2000/60/CE. Ante esto, la Letrada de la Junta de Andalucía advierte que ni la competencia del Estado en materia de relaciones exteriores, ni la garantía de la ejecución del Derecho comunitario que le compete (art. 149.1.3 en relación con el art. 93 CE) pueden alterar el orden constitucional de distribución de competencias (SSTC 147/1996, 197/1996 y 13/1998).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Dicho lo anterior, la Letrada procede al examen particular de las modificaciones introducidas en el texto refundido de la Ley de aguas comenzando por la incorporación al mismo del art. 16 bis.5, de acuerdo con el cual, el Gobierno, oídas las Comunidades Autónomas, fijará el ámbito territorial de cada demarcación hidrográfica, que será coincidente con el de su plan hidrológico. El problema que plantea el precepto, según la Letrada de la Junta, radica en que no aclara si la demarcación hidrográfica que fija el Gobierno comprende sólo las cuencas intercomunitarias o, por el contrario, también las cuencas intracomunitarias. Parece que se está habilitando con carácter exclusivo al Gobierno de la Nación para la fijación de las demarcaciones hidrográficas, en detrimento de las competencias de las Comunidades Autónomas a las que hay que entender, conforme a la STC 227/1988, que corresponde fijar el ámbito territorial de las demarcaciones hidrográficas sobre cuencas intracomunitarias de su competencia. No cabe, además, en su opinión, defender que el art. 16 bis.5 pueda tener otra interpretación pues los arts. 35.1 y 36 bis se refieren expresamente a las demarcaciones hidrográficas con “cuencas intercomunitarias” y los arts. 36.2 y 36 bis.4 a demarcaciones hidrográficas “con cuencas intracomunitarias”, lo que revela que cabe la existencia de demarcaciones con diversos tipos de cuencas. Por otra parte, incluso si se concluyera que una sola demarcación hidrográfica pudiera comprender cuencas intercomunitarias e intracomunitarias, ello exigiría no sólo la audiencia de las Comunidades Autónomas sino su consentimiento dada la afectación de su ámbito competencial, así como la búsqueda de fórmulas de cooperación. Al no hacerlo así el art. 16 bis.5, es preciso concluir que no es ajustado a lo previsto en los arts. 149.1.22 CE y 13.12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modificación del art. 36 del texto refundido de la Ley de aguas se impugna en su apartado 1 por conexión con la impugnación del art. 16 bis.5 pues, según la Letrada de la Junta de Andalucía, hay que entender que el mismo está habilitando al Consejo de Ministros para que establezca la composición del Consejo del Agua de la demarcación de cuencas intercomunitarias y si, por las razones antes expuestas, se considera que la nueva regulación admite la inclusión de cuencas intracomunitarias en el ámbito de las demarcaciones hidrográficas intercomunitarias, sin el previo acuerdo de las Comunidades Autónomas, por el mismo motivo debe declararse la inconstitucionalidad del art. 36.1.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 del art. 36 del texto refundido de la Ley de aguas se considera, también, inconstitucional puesto que en él, dirá la Letrada de la Junta de Andalucía, el legislador estatal regula los mínimos de participación de los órganos colegiados que se creen al efecto por las Comunidades Autónomas en las demarcaciones hidrográficas de cuencas intracomunitarias, cuando tal regulación sólo puede corresponder a las Comunidades Autónomas cuando éstas han asumido competencias exclusivas sobre la demarcación de las cuencas intracomunitarias, como es el caso de la Comunidad Autónoma de Andalucía (art. 13.12 EAAnd). Se vulneran, así, las competencias autonómicas de autoorganización en su respectivo ámbito material, dentro del marco constitucional y en ejecución de lo dispuesto en el ordenamiento 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36 bis que se incorpora al texto refundido de la Ley de aguas es, a juicio de la Letrada de la Junta de Andalucía, inconstitucional porque regula el comité de autoridades competentes para las demarcaciones con cuencas intercomunitarias y en la medida en que estas demarcaciones pueden integrar cuencas intracomunitarias sin el consentimiento de las Comunidades Autónomas, adolece de los mismos vicios ya señalados respecto de los artículos anteriores. Por otra parte, el apartado 4 del art. 36 bis resulta, en su opinión, contrario a las competencias de autoorganización de las Comunidades Autónomas para la consecución del objetivo de la protección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nueva redacción dada al art. 40.3, al establecer que el ámbito territorial de cada plan hidrológico de cuenca será coincidente con el de la demarcación hidrográfica correspondiente, es, para la Letrada de la Junta de Andalucía, igualmente inconstitucional en la medida en que, en la actual regulación, las demarcaciones hidrográficas intercomunitarias pueden integrar cuencas intracomunitarias vaciándose así de contenido la competencia autonómica sobre las cuencas intracomunitarias.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nuevo art. 99 bis del texto refundido de la Ley de aguas es, a juicio de la Letrada de la Junta de Andalucía, inconstitucional en su apartado tercero por cuanto atribuye al organismo de cuenca la gestión del registro de zonas protegidas invadiéndose la competencia en materia de gestión medioambiental que corresponde a la Comunidad Autónoma de Andalucía, pues debería ser ésta la que decidiera el órgano encargado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Cuarta de 27 de abril de 2004, se acordó admitir a trámite el recurso y dar traslado de la demanda y documentos presentados, conforme establece el art. 34 de la Ley Orgánica del Tribunal Constitucional (LOTC), al Congreso de los Diputados y al Senado, por conducto de sus Presidentes, y al Gobierno de la Nación, al objeto de que, en el plazo de quince días, pudieran personarse en el proceso y formular las alegaciones que estimasen convenientes. Asimismo,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7 de mayo de 2004, se personó el Abogado del Estado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la Sección Cuarta de 11 de mayo de 2004, se acordó tener por personado al Abogado del Estado y concederle una prórroga en ocho días más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recibido el 12 de mayo de 2004, comunicó que la Cámara se personaba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mediante escrito registrado en este Tribunal el 14 de mayo de 2004, comunicó el acuerdo de la Mesa de la Cámara de no personarse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21 de mayo de 2004, interesando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y pese a que la inconstitucionalidad de los preceptos impugnados no se ha discutido por estos motivos, realiza unas alegaciones de carácter general sobre los límites al contenido de las leyes de acompañamiento y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adentra ya en la defensa de la constitucionalidad de los preceptos impugnados, comenzando por el art. 126 de la Ley 62/2003. El Abogado del Estado afirma que las alegaciones realizadas respecto a este precepto cuestionan de forma global el sistema de gestión compartida de los parques nacionales, por lo que se remite a las alegaciones realizadas en el recurso de inconstitucionalidad 460-1998, limitando ahora la defensa de la constitucionalidad de la regulación a los cambios realizados por la ley impugnada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el Tribunal Constitucional, en su STC 102/1995, ha admitido que el Estado puede participar, en supuestos que no concreta, en la gestión de los parques nacionales, pues lo que dicha Sentencia proscribe es la total exclusión de la Comunidad Autónoma de la gestión sobre el parque nacional enclavado en su territorio. Por otra parte, el Tribunal Constitucional ha destacado que el principio de cooperación permite evitar la dispersión de esfuerzos e iniciativas, fijando medios y sistemas de relación que permitan la acción conjunta de las autoridades, estatal y comunitarias, para lograr la integración de actos parciales en un conjunto unitario y operativo (FJ 31). En este sentido, las intervenciones estatales previstas en los arts. 22.3, 23.4 y 23 ter de la Ley 4/1989, de naturaleza no estrictamente legislativa, están justificadas por el carácter supraautonómico del fenómeno objeto de la competencia que hace imposible el fraccionamiento de la actividad pública ejercida sobre ella y que requiere un alto grado de homogeneidad. Por otra parte, el Abogado del Estado considera que está garantizada la competencia de las Comunidades Autónomas a través de su intervención en los órganos mixtos de participación paritaria que tienen atribuida la gestión y administración de cada uno de los parques nacionales y la coordinación del conjunto de la red estatal (comisiones mixtas de gestión, patronatos y consejo de la red), instrumentos previstos para desarrollar el principio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incorporación de la financiación aportada por las Comunidades Autónomas al presupuesto del organismo autónomo parques nacionales, el nombramiento del Director-Conservador del Consejo de la Red de Parques Nacionales en el caso de desacuerdo en el seno de la respectiva comisión mixta y la incorporación de aquél a la plantilla del organismo Parques Nacionales no restringen, a su juicio, las facultades de gestión de las Comunidades Autónomas que se mantienen intactas en cada parque nacional, así como al participar en todos y cada uno de los organismos rectores de ámbito nacional a través de los cuales se desarrolla el principio de cooperación. La primera medida no afecta, en su opinión, a la autonomía financiera de las Comunidades Autónomas puesto que éstas pueden decidir lo que invierten en defensa de estos espacios protegidos. El nombramiento del Director-Conservador por el Consejo de la red, por su parte, no impide la participación autonómica en su designación. Y la tercera medida entiende que persigue ofrecer una carrera administrativa a quienes ejercen las funciones de Director-Conservador adscribiéndoles a una determinada plantilla.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tipificación de infracciones y sanciones ha de considerarse, según el Abogado del Estado, norma básica en materia medioambiental que puede ser desarrollada por las Comunidades Autónomas y la disposición adicional nueva sólo establece la competencia para sancionar en el ámbito de gestión de los parques nacionales y sólo atribuye a un órgano supraordenado el ejercicio de la potestad sancionadora respecto de infracciones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impugnación del art. 127, el Abogado del Estado considera que la modificación que se introduce en el Real Decreto Legislativo 1302/1986, de evaluación de impacto ambiental, no supone vulneración alguna de las competencias medioambientales que corresponden a las Comunidades Autónomas, pues, como el Tribunal Constitucional ha afirmado en su STC 13/1998, la competencia para la realización de la evaluación de impacto ambiental va ligada a la competencia sobre la materia sustantiva a la que se refiere el proyecto que se sujeta a evaluación, y esta misma doctrina es aplicable a la evaluación de la repercusión de proyectos en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art. 129 de la Ley 62/2003 y a las modificaciones que introduce en el texto refundido de la Ley de aguas, el Abogado del Estado señala que, de acuerdo con la doctrina constitucional, el sistema normativo y administrativo que parte del principio de la unidad de gestión de cada cuenca hidrográfica es acorde con nuestro texto constitucional. Las Comunidades Autónomas, para incidir en los intereses afectados por la administración de las aguas en las cuencas que se extienden más allá de su territorio, han de participar en los correspondientes organismos de cuenca, lo que puede ahora extenderse a la nueva figura de las demarcaciones hidrográficas.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considera que el principio de cooperación ampara, conforme a la doctrina sentada en la STC 118/1998 (FJ 13), técnicas como el registro de las zonas protegidas por sus características naturales o interés ecológico, siempre que quede intacta la competencia para declararlas.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problema de la habilitación al Gobierno para fijar el ámbito territorial de las demarcaciones hidrográficas, el Abogado del Estado afirma que ello no supone desconocer las competencias autonómicas para gestionar las cuencas intracomunitarias, pues la competencia que se reconoce al Estado se refiere únicamente a la determinación de las demarcaciones en tanto que unidades de gestión de las cuencas de competencia estatal, es decir, de las cuencas cuyo ámbito territorial excede de una Comunidad Autónoma, sin que pueda interpretarse que la competencia se extiende a las cuencas cuya gestión es competencia de las Comunidades Autónomas. No obstante, en la regulación autonómica de la composición de sus órganos de participación en las demarcaciones hidrográficas, se deberán respetar los mínimos normativos que garanticen la participación de los interesados, pues estos mínimos tienen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julio de 2012,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Comunidad Autónoma de Andalucía frente a diversos preceptos de la Ley 62/2003, de 30 de diciembre, de medidas fiscales, administrativas y del orden social. En concreto, los preceptos impugnados son: el art. 126 en cuanto a la redacción dada a los arts. 22.3, 23.4, 23 ter y a la introducción de una nueva disposición adicional novena en la Ley 4/1989, de 27 de marzo, de conservación de los espacios naturales y de la flora y fauna silvestres; el art. 127 en cuanto añade una disposición adicional —la cuarta— al Real Decreto Legislativo 1302/1986, de 28 de junio, de evaluación de impacto ambiental; y, finalmente, el art. 129 en cuanto a la redacción dada a los arts. 36.1, 36.2 y 40.3 y a la introducción de los arts. 16 bis.5, 36 bis y 99 bis del texto refundido de la Ley de aguas aprobado por el Real Decreto Legislativo 1/2001,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plantea que los preceptos recurridos incurren en los siguientes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nueva redacción dada a los arts. 22.3, 23.4, 23 ter y la nueva disposición adicional novena introducida en la Ley 4/1989, de 27 de marzo, de conservación de los espacios naturales y de la flora y fauna silvestres, vulneran las competencias que corresponden a la Comunidad Autónoma de Andalucía en materia de medio ambiente y espacios naturales [arts. 149.1.23 CE y 13.7 y 15.1.7 del Estatuto de Autonomía para Andalucía (EAAnd)]. Los arts. 23.4 y 23 ter vulneran además las competencias de autoorganización (arts. 13.1 y 4 EAAnd) y el art. 22.3 la autonomía financiera de la Comunidad Autónoma de Andalucía (arts. 137 y 156.1 CE, 56 EAAnd y 1.1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cuarta añadida al Real Decreto Legislativo 1302/1986, de 28 de junio, de evaluación de impacto ambiental, vulnera la competencia de gestión medioambiental que corresponde a la Comunidad Autónoma de Andalucía ex arts. 149.1.23 CE y 15.1.7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redacción dada a los arts. 16 bis.5, 36.1, 36.2, 36 bis, 40.3 y 99 bis del texto refundido de la Ley de aguas aprobado por el Real Decreto Legislativo 1/2001, de 20 de julio, vulnera la competencia de la Comunidad Autónoma andaluza sobre los recursos, aprovechamientos hidráulicos, canales y regadíos, cuando las aguas transcurran únicamente por Andalucía, de acuerdo con los arts. 149.1.22 CE y 13.12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constitucionalidad de los preceptos rechazando, por los motivos que se resumen en los antecedentes de esta Sentencia, que se vulneren los títulos competenciales alegados por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Expuesto sucintamente el objeto del presente recurso de inconstitucionalidad, hemos de abordar a continuación la incidencia de las modificaciones normativas que han tenido lugar durante la pendencia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señalar que, de acuerdo con nuestra doctrina constitucional sobre el ius superveniens en procesos de naturaleza competencial, el control de normas impugnadas por incurrir en un posible exceso competencial ha de hacerse de acuerdo con las normas del bloque de constitucionalidad y con las que operan como parámetro de enjuiciamiento que estén vigentes en el momento de dictar sentencia (por todas, STC 134/2011, de 20 de julio, FJ 2). Procede, por ello, señalar que este pronunciamiento se hará a la luz de la delimitación de competencias que resulte del nuevo Estatuto de Autonomía de Andalucía aprobado por Ley Orgánica 2/2007, de 19 de marzo, modificada por la Ley 18/2010,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han tenido lugar también modificaciones en las normas impugnadas en el presente recurso, por lo que hay que tener en cuenta que, en relación con las modificaciones normativas en procesos constitucionales de naturaleza competencial como el que ahora nos ocupa,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estos criterios, procede, por tanto, analizar si las modificaciones que han tenido lugar en las normas recurridas han producido o no una pérdida de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Ley 4/1989, de 27 de marzo, de conservación de los espacios naturales y de la flora y fauna silvestres, ha sido completamente derogada por la Ley 42/2007, de 13 de diciembre, del patrimonio natural y la biodiversidad, pero, además, los arts. 22.3, 23.4, 23 ter y la disposición adicional novena objeto del presente recurso ya fueron derogados, incluso antes, por la Ley 5/2007, de 3 de abril, de la red de parques nacionales. Es preciso advertir que tanto la Ley 42/2007 como la Ley 5/2007 han sido impugnadas ante este Tribunal (recursos de inconstitucionalidad 2155-2008, 2124-2008, 6868-2008, y 78-2008 y 6883-2010, respectivamente) por motivos distintos de los que se plantean en el presente recurso, sin que, por otra parte, su utilización ahora como parámetro de valoración a efectos de determinar la pervivencia o no de la controversia competencial que nos ocupa implique ni conformidad de este Tribunal con su contenido, ni enjuiciamiento alguno de las mismas, ya que no son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sus SSTC 194/2004, de 4 de noviembre y 35/2005, de 17 de febrero, había afirmado la inconstitucionalidad de la cogestión de los parques nacionales  entonces prevista en el art. 22 de la Ley 4/1989, de conservación de los espacios naturales y de la flora y fauna silvestres, a que se refiere este recurso, y, en consecuencia, también la de las fórmulas organizativas en que se concretaba (comisión mixta, algunos aspectos de los patronatos y nombramiento estatal de la figura del director-conservador del parque). Esta doctrina constitucional fue reflejada por el legislador estatal en la Ley 5/2007, de 3 de abril, de la red de parques nacionales, que ya en su exposición de motivos reconoce que la gestión de los parques nacionales corresponde a las Comunidades Autónomas y establece, en su art. 16, que “la gestión y organización de los parques nacionales corresponde directamente a las Comunidades Autónomas en cuyos territorios estén situados” (apartado 1), salvo que se trate de parques nacionales declarados sobre aguas marinas bajo soberanía o jurisdicción nacional cuyo ecosistema protegido carezca de continuidad ecológica con la parte terrestre o la zona marítimo-terrestre situadas en la Comunidad Autónoma, en cuyo caso la gestión corresponde a la Administración General del Estado. Para los casos en los que un parque nacional se extienda por el territorio de dos o más Comunidades Autónomas, al objeto de lograr los objetivos de la red de parques nacionales, la Ley 5/2007 prevé que estas Comunidades establezcan de común acuerdo “las fórmulas de colaboración necesarias para asegurar la aplicación del principio de gestión integrada”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la eliminación del sistema de gestión mixta de los parques nacionales, la Ley 5/2007 ya no contempla ni la comisión mixta de gestión, ni la figura del director-conservador.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regulación de la financiación de los parques nacionales se ajusta al planteamiento realizado en su recurso por la Junta de Andalucía, puesto que establece que será “la Administración competente en la gestión de cada parque nacional” la que “habilitará los créditos necesarios para su gestión ordinaria, asegurando el cumplimiento de los objetivos establecidos en sus respectivas leyes declarativas e instrumentos de planificación” (art. 20.1), sin que ello lógicamente impida que la Administración del Estado y las Comunidades Autónomas puedan acordar instrumentos de cooperación financiera para asegurar el cumplimiento de los objetivos de la ley y la aplicación de las directrices básicas que se establezcan en el plan director (art. 20.3), así como programas multilaterales de actuación en los que, respetando el principio de voluntariedad, la Administración General del Estado asuma la financiación de aquellas actuaciones singulares y extraordinarias que se identifiquen de común acuerdo (art. 20.4).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en relación con el ejercicio de la potestad sancionadora en los parques nacionales, la Ley 5/2007 establece que el régimen sancionador será el establecido en la Ley 4/1989, ahora sustituida por la Ley 42/2007, de 13 de diciembre, del patrimonio natural y la biodiversidad que en su art. 77.3 dispone que “la sanción de las infracciones tipificadas en esta Ley corresponderá a los órganos competentes de las Comunidades Autónomas” siendo únicamente competencia de la Administración General del Estado, a través del Ministerio de Medio Ambiente, la imposición de sanciones “en aquellos supuestos en que la infracción administrativa haya recaído en su ámbito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por el Consejo de Gobierno de la Comunidad Autónoma de Andalucía del art. 126 de la Ley 62/2003 en cuanto a la redacción que daba a los arts. 22.3, 23.4, 23 ter y a la introducción de la disposición adicional novena en la Ley 4/1989, de conservación de los espacios naturales y de la flora y fauna silvestres, se basaba en la inconstitucionalidad del modelo de cogestión de los parques nacionales y, por tanto, de la regulación de la comisión mixta, de la figura del director-conservador y del sistema previsto de financiación que estaba estrechamente vinculado a la idea de la gestión mixta. Desaparecidas estas regulaciones en la legislación estatal (Ley 5/2007, de la red de parques nacionales y Ley 42/2007, del patrimonio natural y la biodiversidad) es manifiesto que ha desaparecido la controversia competencial a la que daba lugar y que, por tanto, ha desaparecido también, el objeto de esta parte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Real Decreto Legislativo 1302/1986, de 28 de junio, de evaluación de impacto ambiental, ha sido derogado por la disposición derogatoria única a) del Real Decreto Legislativo 1/2008, de 11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cuarta introducida por el art. 127.3 de la Ley 62/2003, objeto del presente recurso, en el Real Decreto Legislativo 1302/1986, de 28 de junio, disponía: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evaluación a que se refiere el apartado 3 del artículo 6 del Real Decreto 1997/1995, de 7 de diciembre, por el que se establecen medidas para contribuir a garantizar la biodiversidad mediante la conservación de los hábitats naturales y de la fauna silvestres, relativa a planes y proyectos autorizados por la Administración General del Estado y sometidos, a su vez, a evaluación de impacto ambiental, se entenderá incluida en el procedimiento previsto por el Real Decreto Legislativo 1302/1986, de 28 de junio,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conclusiones de la evaluación de impacto sobre las zonas de la Red Natura 2000, y supeditado a lo dispuesto en el apartado 4 del artículo 6 del citado Real Decreto, el Ministerio de Medio Ambiente fijará las medidas compensatorias necesarias para garantizar la coherencia global de Natura 2000. Para su definición, se consultará preceptivamente al órgano competente de la Comunidad Autónoma en la que se localice el proyecto cuyo parecer podrá ser incorporado a la Declaración de Impacto ambiental que emita el órgano ambiental estatal. El plazo para la evacuación de dicho informe será de 30 días. Transcurrido dicho plazo sin que se hubiera emitido el informe, el órgano ambiental estatal podrá proseguir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remisión, en su caso, de la información a la Comisión Europea sobre las medidas compensatorias que hayan adoptado se llevará a cabo por el Ministerio de Medio Ambiente en los términos previstos en el artículo 10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remisión al art. 6.3 del Real Decreto 1997/1995, la disposición adicional cuarta del Real Decreto Legislativo 1302/1986 se refería, pues, a la evaluación de planes o proyectos que pudieran afectar de forma apreciable a las zonas especiales de conservación, regulación que ahora aborda la disposición adicional cuarta del Real Decreto Legislativo 1/2008. Esta disposición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evaluación de los proyectos que, sin tener relación directa con la gestión del lugar de que se trate de la Red Natura 2000 o sin ser necesario para la misma, pueda afectar de forma apreciable a los citados lugares ya sea individualmente o en combinación con otros planes o proyectos, se someterá a una adecuada evaluación de sus repercusiones en el lugar teniendo en cuenta los objetivos de conservación de dicho lugar, conforme a lo dispuesto en la Ley 42/2007, de 13 de diciembre, de Patrimonio Natural y de la Biodiversidad, sin perjuicio de lo establecido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supuesto de proyectos autorizados o aprobados por la Administración General del Estado, a la vista de las conclusiones de la evaluación de impacto ambiental sobre las zonas de la Red Natura 2000, y supeditado a lo dispuesto en el apartado 4 del artículo 6 del Real Decreto 1997/1995, de 7 de diciembre, por el que se establecen medidas para contribuir a garantizar la biodiversidad mediante la conservación de los hábitats naturales y de la fauna y flora silvestres, el Ministerio de Medio Ambiente fijará las medidas compensatorias necesarias para garantizar la coherencia global de Natura 2000. Para su definición, se consultará preceptivamente al órgano competente de la Comunidad Autónoma en la que se localice el proyecto, cuyo parecer podrá ser incorporado a la declaración de impacto ambiental que emita el órgano ambiental estatal. El plazo para la evacuación de dicho informe será de 30 días. Transcurrido dicho plazo sin que se hubiere emitido el informe, el órgano ambiental estatal podrá proseguir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remisión, en su caso, de la información a la Comisión Europea sobre las medidas compensatorias que se hayan adoptado se llevará a cabo por el Ministerio de Medio Ambiente en los términos previstos en el artículo 10 de la Ley 30/1992, de 26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advierte con facilidad, la nueva regulación no introduce modificaciones sustanciales respecto a la anterior. La vigente disposición adicional cuarta del Real Decreto Legislativo 1/2008 sigue atribuyendo a la Administración del Estado la competencia para la realización de la evaluación de los proyectos que puedan afectar de forma apreciable a las zonas de la Red Natura, así como la determinación de las medidas compensatorias que puedan ser necesarias, en relación con los proyectos que deban ser autorizados o aprobados por la propia Administración del Estado, aspecto éste que el Consejo de Gobierno de la Comunidad Autónoma de Andalucía considera contrario al orden constitucional de competencias por invadir las competencias que le corresponden en materia de espacios naturales protegidos y de gestión de la protección medioambiental. El nuevo precepto sigue, por tanto, suscitando la misma controversia, sin que la modificación de la norma recurrida haya producido, en este caso, pérdida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texto refundido de la Ley de aguas aprobado por Real Decreto Legislativo 1/2001, de 20 de julio, ha sufrido numerosas modificaciones desde la fecha de interposición del presente recurso. No obstante, en lo que se refiere a los preceptos ahora impugnados, tan sólo ha cambiado la redacción del art. 99 bis, al cual la disposición final 1.9 de la Ley 11/2005, de 22 de junio, ha añadido un apartado 5 que, en modo alguno, altera los términos de la controversia suscitada en torno al precepto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consecuencia de la derogación de los arts. 22.3, 23.4, 23 ter y la disposición adicional novena de la Ley 4/1989, de 27 de marzo, de conservación de los espacios naturales y de la flora y fauna silvestres por la Ley 5/2007, de 3 de abril, de la red de parques nacionales, así como de la actual regulación de la Ley 42/2007, de 13 de diciembre, del patrimonio natural y la biodiversidad, la impugnación del art. 126 de la Ley 62/2003 ha perdido su objeto, resultando improcedente un pronunciamiento al respecto por parte de este Tribunal que sólo está llamado a dirimir controversias competenciales en la medida en que estén aún vivas (por todas, STC 18/2011, FJ 3), lo que no sucede en el caso de los preceptos señalados tras la derogación de los mismos y su sustitución por una nueva regulación acorde con la pretensión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del presente recurso, procede iniciar el análisis de constitucionalidad de los preceptos impugnados sobre los que subsiste la controversia competencial, comenzando con el art. 127 en cuanto añade una disposición adicional cuarta al Real Decreto Legislativo 1302/1986, de 28 de junio, de evaluación de impacto ambiental, reproducido en el fundamento jurídico 2 b)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afirma que esta regulación es contraria al orden constitucional de distribución de competencias, puesto que —siguiendo en este punto el Voto particular formulado a la STC 13/1998, de 22 de enero— entiende que la evaluación de impacto ambiental es una técnica de gestión medioambiental y que, por tanto, es competencia de las Comunidades Autónomas con independencia de a qué Administración corresponda la autorización o aprobación del proyecto en cuestión. Por el contrario, el Abogado del Estado considera que la regulación es constitucional pues, tal y como afirmó el Tribunal en su Sentencia 13/1998, la competencia para la realización de la evaluación de impacto ambiental va ligada a la competencia sustantiva a la que se refiere el proyecto que se sujeta a evaluación, siendo esta doctrina plenamente aplicable a la evaluación de la repercusión de proyectos en los espacios de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de acuerdo con la doctrina de este Tribunal, establecida en la STC 13/1998, de 22 de enero y reiterada en otras posteriores (SSTC 101/2006, de 30 de marzo; 1/2012, de 13 de enero; y 34/2012, de 15 de marzo), es conforme con el orden constitucional de competencias que la normativa confíe la evaluación de impacto ambiental a la propia Administración estatal que realiza o autoriza el proyecto de una obra, instalación o actividad que se encuentra sujeta a su competencia pues, en tales casos, “la Administración estatal ejerce sus propias competencias sustantivas sobre la obra, la instalación o la actividad proyectada, aun cuando preceptivamente deba considerar su impacto ambiental” (STC 13/1998, FJ 8). Así lo pone de manifiesto el “que la declaración de impacto ambiental determine ‘la conveniencia o no de realizar el proyecto’” y que, en caso afirmativo, fije las condiciones en que se debe realizar, estando el contenido de la declaración “llamado a integrarse en la autorización que concederá el órgano titular de la competencia sustantiva sobre el proyecto” (STC 13/1998, FJ 7). En definitiva, el Tribunal ha considerado que la evaluación de impacto ambiental es una técnica transversal que condiciona la actuación estatal “que se materializa físicamente, produciendo las consiguientes repercusiones en el territorio y en el medio ambiente de una o varias Comunidades Autónomas” y que no puede caracterizarse como “ejecución o gestión en materia de medio ambiente” porque su finalidad es que todas las Administraciones públicas “valoren el medio ambiente cuando ejercen sus competencias sobre cualquiera de las obras, instalaciones u otras actividades de su competencia”; obras, instalaciones y actividades que forman parte de materias que están “sometidas por la Constitución y los Estatutos de Autonomía a reglas específicas de reparto de competencias, que son títulos que por su naturaleza y finalidad atrae a la de medio ambiente, cuyo ‘carácter complejo y multidisciplinario afecta a los más variados sectores del ordenamiento’” (STC 13/1998,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esto, para resolver la presente controversia competencial es necesario, con carácter previo, analizar la regulación impugnada y su contexto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que regula la disposición adicional cuarta del Real Decreto Legislativo 1302/1986, de 28 de junio, es, como dice el propio precepto, aquella a la que se refiere el art. 6.3 del Real Decreto 1997/1995, de 7 de diciembre, que establece medidas para contribuir a garantizar la biodiversidad mediante la conservación de los hábitats naturales y de la fauna y flora silvestres, y que fue dictado en trasposición de la Directiva 92/43/CEE, del Consejo, de 21 de mayo, relativa a la conservación de los hábitats naturales y de la fauna y flora silvestres.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esta Directiva como el Real Decreto 1997/1995 prevén que cualquier plan o proyecto que, sin tener relación directa con la gestión del lugar o sin ser necesario para la misma, pueda afectar de forma apreciable a una zona especial de conservación (lugares de importancia comunitaria que forman parte de la Red Natura 2000), se someta a una adecuada evaluación de sus repercusiones sobre el lugar teniendo en cuenta los objetivos de conservación del mismo. La directiva dispone, y así lo establece también ahora el art. 45 de la Ley 42/2007, de 13 de diciembre, de patrimonio natural y biodiversidad, que sólo puede darse la conformidad al plan o proyecto tras haberse asegurado de que no causará perjuicio a la integridad del lugar en cuestión y, si procede, tras haberlo sometido a información pública. Si pese a las conclusiones negativas de la evaluación de las repercusiones sobre el lugar y a la falta de soluciones alternativas, el plan o proyecto debiera realizarse por razones imperiosas de interés público de primer orden, deberán adoptarse las medidas compensatorias necesarias para garantizar que la coherencia global de Natura 2000 quede protegida, informándose a la Comisión de las medidas compensatorias que haya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evaluación ambiental de las zonas de especial conservación que prevén tanto la Directiva como la Ley 42/2007, 13 de diciembre, de patrimonio natural y biodiversidad, y el Real Decreto 1997/1995 es, por tanto, una técnica de evaluación diferenciada de la evaluación de impacto ambiental que tiene su propia metodología —aunque, en ocasiones, pueda inspirarse en la de esta última—, así como un objeto y una finalidad más específicos que consiste en el análisis de las repercusiones de planes y proyectos que puedan afectar de forma apreciable a las zonas de especial conservación para preservar su integridad y objetivos de conservación, así como, en general, para garantizar la coherencia de la Red Natura 2000. Ahora bien, es indudable también que entre ambas técnicas existen importantes semejanzas y puntos de conexión. La evaluación ambiental de las zonas de especial conservación es también una técnica preventiva que tiene por objeto facilitar la información medioambiental —aunque específica puesto que, en este caso, la información se circunscribe a las repercusiones de un proyecto sobre un determinado espacio— necesaria para decidir acerca de la autorización o aprobación de un proyecto teniendo en cuenta los efectos que el mismo produce sobre el medio ambiente —aunque esos efectos se refieran aquí únicamente a un determinado elemento del medio ambiente—. Por otra parte, la evaluación de impacto ambiental puede también operar como técnica de protección de una zona especial de conservación, pues ciertamente, de acuerdo con nuestra legislación, un proyecto que pueda afectar de forma apreciable a un lugar de estas características puede verse sometido a evaluación de impacto ambiental al tener por objeto un tipo de obra, instalación o actividad para el que este trámite sea preceptivo, o bien al ser así decidido por el órgano ambiental precisamente por poder afectar directa o indirectamente a espacios de la Red Natura 2000 [art. 3.2 b) y anexo III del texto refundido de la Ley de evaluación de impacto ambiental, aprobado por el Real Decreto Legislativo 1/2008].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evaluación ambiental de las zonas especiales de conservación es una técnica muy similar a la evaluación de impacto ambiental, pues al igual que ésta tiene por finalidad que las Administraciones públicas valoren la afección al medio ambiente —aunque en este caso, la valoración se limite a la afección a un elemento específico del medio ambiente— cuando hayan de decidir acerca de la autorización o aprobación de un plan o proyecto que puedan afectar de forma apreciable a espacios de la Red Natura 2000. Es decir, se trata de un informe sectorial que determina la conveniencia o no de realizar determinadas obras o actividades desde la perspectiva de sus repercusiones sobre este tipo de espacios. Obras y actividades que —como hemos dicho en relación con la evaluación de impacto ambiental—, están sometidas por la Constitución y los Estatutos de Autonomía a sus propios títulos competenciales. Títulos competenciales que atraen al medioambiental (STC 13/1998, FJ 8) y, por tanto, también a la evaluación ambiental de los planes y proyectos que puedan afectar de forma apreciable a espacios de la Red Natura. Es, por tanto, acorde con la distribución constitucional de competencias que la legislación atribuya a la Administración del Estado la realización de la evaluación ambiental de las zonas especiales de conservación en aquellos casos en los que el plan o proyecto debe ser autorizado o aprobado por ella tras la realización de la correspondiente evaluación de impacto ambiental integrándose, en estos casos, dada su naturaleza sectorial, la evaluación ambiental de la zona especial de conservación —como técnica específica de evaluación— en la más general de la evaluación de impacto ambiental, garantizándose, en todo caso, la consulta —por la vía del informe preceptivo— a las Comunidades Autónomas en cuyo territorio se ubique el proyecto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el art. 127 de la Ley 62/2003 en cuanto añade una disposición adicional cuarta al Real Decreto Legislativo 1302/1986, de 28 de junio, de evaluación de impacto ambiental, no se reputa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129 de la Ley 62/2003 es impugnado en cuanto a la introducción de los arts. 16 bis.5, 36 bis y 99 bis y a la nueva redacción dada a los arts. 36.1, 36.2 y 40.3 del texto refundido de la Ley de aguas aprobado por el Real Decreto Legislativo 1/2001,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alega, con carácter general, que la nueva regulación invade las competencias de la Comunidad Autónoma en materia de aguas, sin que pueda encontrar respaldo —por los motivos expuestos en los antecedentes de esta Sentencia— ni en la competencia del Estado para el establecimiento de las bases y la coordinación de la planificación general de la actividad económica, ni en sus competencias en materia de aguas o en materia de relaciones internacionales y garantía del Derecho comunitario. El Abogado del Estado rechaza, por el contrario, la inconstitucionalidad de los preceptos y afirma que la nueva regulación no invade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alegaciones generales de las partes sobre la cuestión, y puesto que el título competencial que éstas consideran primordialmente controvertido es el relativo a la materia “aguas”, resulta conveniente tanto analizar el alcance de la asunción de competencias sobre la misma por la Comunidad Autónoma de Andalucía en su respectivo Estatuto de Autonomía, como recordar la doctrina constitucional sobre la distribución competencial en materia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de Andalucía, en su vigente Estatuto de Autonomía, ha asumido, de acuerdo con el art. 50.1 EAAnd, competencias “en materia de aguas que transcurran íntegramente por Andalucía” y, concretamente, competencias “exclusivas” sobre: a) recursos y aprovechamientos hidráulicos, canales y regadíos, cuando las aguas transcurran por Andalucía, y aguas subterráneas cuando su aprovechamiento no afecte a otro territorio, b) aguas minerales y termales y c) la participación de los usuarios, la garantía del suministro, la regulación parcelaria y las obras de transformación, modernización y consolidación de regadíos y para el ahorro y uso eficiente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advertir que, como este Tribunal ha afirmado reiteradamente, la proclamación en un Estatuto de Autonomía del carácter exclusivo de una competencia autonómica “no puede afectar a las competencias (o potestades o funciones dentro de las mismas) sobre las materias o submaterias reservadas al Estado … que se proyectarán, cuando corresponda, sobre las competencias exclusivas con el alcance que les haya otorgado el legislador estatal con plena libertad de configuración, sin necesidad de que el Estatuto incluya cláusulas de salvaguardia de las competencias estatales” (por todas, SSTC 31/2010, de 28 de junio, FFJJ 59 y 64; y 34/2012, de 15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 acuerdo con el art. 50.2 EAAnd, corresponde a la Comunidad Autónoma de Andalucía “la competencia sobre la participación en la planificación y gestión hidrológica de aprovechamientos hidráulicos intercomunitarios, en los términos previstos en la legislación del Estado”, así como “dentro de su ámbito territorial”, “la competencia ejecutiva sobre adopción de medidas adicionales de protección y saneamiento de los recursos hídricos y de los ecosistemas acuáticos, ejecución y explotación de obras de titularidad estatal si se establece mediante convenio, y facultades de policía del dominio público hidráulico atribuidas por la legislación estatal”. Finalmente, es preciso señalar que el art. 51 EAAnd que atribuía a la Comunidad Autónoma de Andalucía competencias exclusivas sobre las aguas de la cuenca del Guadalquivir que transcurren por su territorio y no afectan a otra Comunidad Autónoma ha sido declarado inconstitucional por este Tribunal en su Sentencia 30/2011, de 16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constitucional acerca de la distribución de competencias en materia de aguas se estableció en la STC 227/1988, de 29 de noviembre, posteriormente reiterada en otras resoluciones (entre otras, SSTC 161/1996, de 27 de octubre; 118/1998, de 4 de junio; 30/2011, de 16 de marzo; y 32/2011, de 17 de marzo), en la que este Tribunal se pronunció acerca de la constitucionalidad del principio de unidad de gestión de cuenca hidrográfica como criterio de delimitación territorial utilizado por la Ley 29/1985, de 2 de agosto, de aguas, para precisar el alcance del art. 149.1.22 CE. Interesa, ahora, a los efectos de la resolución de esta controversia, destacar algunas de las consideraciones que este Tribunal hizo en su Sentencia 227/1988: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distribución de competencias en materia de aguas se rige por los arts. 148.1.10 y 149.1.22 CE que tienen un contenido muy distinto. De acuerdo con el primero, las Comunidades Autónomas pueden asumir competencias sobre “los proyectos, construcción y explotación de los aprovechamientos hidráulicos, canales y regadíos de interés de la Comunidad Autónoma” respectiva, mientras que, de acuerdo con el segundo (art. 149.1.22 CE), el Estado tiene competencia exclusiva sobre “la legislación, ordenación y concesión de recursos y aprovechamientos hidráulicos cuando las aguas discurran por más de una Comunidad Autónoma”. Los criterios utilizados para la distribución competencial son muy diferentes pues si bien en un caso se atiende al interés, en el otro lo determinante es el territorio por el que discurren las aguas. En cualquier caso, la distribución competencial concreta entre el Estado y una Comunidad Autónoma dependerá de las competencias asumidas por cada Comunidad, por lo que resulta imprescindible acudir a las normas estatutarias (STC 227/1988,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en la STC 227/1988, afirmamos que “del conjunto de las normas del bloque de constitucionalidad aplicables en materia de aguas puede extraerse más de una interpretación, sin forzar los conceptos empleados por tales normas y dentro siempre de los límites constitucionales” sin que sea misión de este Tribunal “señalar en abstracto cuál de entre las constitucionalmente posibles resulta la más oportuna, adecuada o conveniente, sino que debe ceñirse a enjuiciar en concreto si las normas legales ahora cuestionadas infringen o no la Constitución o los Estatutos de Autonomía”. En todo caso, “entre las diversas interpretaciones posibles de las reglas de distribución de competencias, este Tribunal sólo puede respaldar aquellas que razonablemente permitan cumplir dicho mandato y alcanzar los objetivos de protección y mejora de la calidad de vida y defensa y restauración del medio ambiente a los que aquél está inseparablemente vinculado”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Pues bien, enfrentándonos ya con la interpretación del art. 149.1.22 CE y concretamente con el significado de la expresión “aguas que discurran por más de una Comunidad Autónoma” señalamos que es éste “un concepto constitucional cuyo significado debe desentrañarse atendiendo a criterios lógicos, técnicos y de experiencia” (STC 227/1988, FJ 15). De acuerdo con estos criterios, consideramos que la concreción legal que realizó la Ley de aguas del criterio territorial de delimitación de competencias referido a la cuenca hidrográfica y a su carácter intercomunitario o intracomunitario no podía considerarse contrario al art. 149.1.22 CE ni a los preceptos concordantes de los Estatutos de Autonomía En primer lugar, porque desde el punto de vista de la lógica de la gestión administrativa, “no parece lo más razonable compartimentar el régimen jurídico y la administración de las aguas de cada curso fluvial y sus afluentes en atención a los confines geográficos de cada Comunidad Autónoma, pues es evidente que los usos y aprovechamientos que se realicen en el territorio de una de ellas condicionan las posibilidades de utilización de los caudales de los mismo cauces, principales y accesorios, cuando atraviesan el de otras Comunidades o surten a los cursos fluviales intercomunitarios” (STC 227/1988, FJ 15). En este extremo concluimos que “cuando la Constitución utiliza la expresión ‘aguas que discurran’, no toma en consideración necesariamente las corrientes o cursos aislados, ni menos aún obliga a compartimentar las competencias sobre los diferentes tramos de un mismo curso fluvial”, sino que “es lícito y razonable entender, como así lo hace la Ley impugnada, que, para delimitar las competencias exclusivas del Estado, la norma constitucional permite referirse al conjunto integrado de las aguas de cada cuenca que, a través de corrientes principales y subalternas trasvasan los confines del territorio de una Comunidad Autónoma” (STC 227/1988, FJ 15), sin que a ello se oponga el hecho de que ni la Constitución ni los Estatutos de Autonomía hayan consagrado explícitamente el concepto estructural de la cuenca hidrográfica.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afirmamos en la STC 227/1988, FJ 18, que “sobre los recursos hidráulicos convergen diferentes actividades, que responden a finalidades distintas y se enmarcan en otras tantas políticas sectoriales, respecto de las cuales la Constitución y los Estatutos de Autonomía atribuyen competencias sea al Estado, sea a las Comunidades Autónomas”, por lo que “el sistema de distribución competencial en relación con las aguas no se agota … en los enunciados normativos de los arts. 148.1.10 y 149.1.22 de la Constitución y en los preceptos de los Estatutos de Autonomía específicamente referidos a los aprovechamientos hidráulicos”. Y que, por ello, “caso por caso, en atención a los distintos preceptos impugnados, será necesario tener en cuenta la posible concurrencia de otros títulos competenciales y resolver los problemas de entrecruzamiento o prevalencia de unos u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también señalamos que, dada la diversidad de actividades que convergen sobre los recursos hidráulicos, “en materia de política hidráulica se acentúa la necesidad de una específica coordinación entre las diferentes Administraciones interesadas; coordinación que, como hemos declarado en anterior ocasión, ‘persigue la integración de la diversidad de las partes o subsistemas en el conjunto o sistema, evitando contradicciones o reduciendo disfunciones que, de subsistir, impedirían o dificultarían, respectivamente, la realidad misma del sistema’” [STC 227/1988, FJ 20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recordada la doctrina de este Tribunal sobre la distribución de competencias en materia de aguas, es necesario situar los preceptos impugnados en su contexto normativo. El art. 129 de la Ley 62/2003 tiene por finalidad incorporar al Derecho español —mediante la correspondiente modificación del texto refundido de la Ley de aguas—, la Directiva 2000/60/CE por la que se establece un marco comunitario de actuación en el ámbito de la política de aguas (conocida como “Directiva marco del agua”). Conviene, por tanto, recordar que es doctrina de este Tribunal (por todas, SSTC 13/1998, de 22 de enero, FJ 3, y STC 1/2012, de 13 de enero, FJ 9) que “cuando los procesos constitucionales ‘tienen por objeto disputas competenciales que tengan su origen en la trasposición al Derecho interno de una Directiva comunitaria … no corresponde a este Tribunal decidir si la Directiva ha sido o no correctamente incorporada al ordenamiento interno ni, en su caso, si está siendo correctamente aplicada (SSTC 64/1991, fundamento jurídico 4, y 147/1996, fundamento jurídico 3)’.” Por otra parte, “la traslación al ordenamiento interno de este Derecho supranacional no afecta a los criterios constitucionales de reparto competencial, que no resultan alterados ni por el ingreso de España en la Comunidad Europea ni por la promulgación de las normas comunitarias”. Ahora bien, “en la incorporación de las directivas al ordenamiento interno como, en general, en la ejecución del Derecho de la Unión por los poderes públicos españoles se deben conciliar, en la mayor medida de lo posible, el orden interno de distribución de poderes, por un lado, y el cumplimiento pleno y tempestivo de las obligaciones del Estado en el seno de la Unión, por otro”. Por ello, el enjuiciamiento del Derecho interno que realiza una trasposición de directivas comunitarias ha de realizarse por este Tribunal desde la perspectiva de su adecuación constitucional debiendo, no obstante, partirse para ello de la idea de que “las exigencias derivadas del Derecho de la Unión no pueden ser irrelevantes a la hora de establecer los márgenes constitucionalmente admisibles de libertad de apreciación política de que gozan los órganos constitucionales” (STC 1/2012,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ello resulta pertinente destacar que la Directiva 2000/60/CE, cuya trasposición se realiza a través del art. 129 de la Ley 62/2003, tiene por objetivo principal la protección y mejora de la calidad y el estado ecológico de las aguas partiendo de la idea de la vulnerabilidad de los ecosistemas acuáticos situados cerca de las costas y los estuarios o en golfos o mares relativamente cerrados y de la importante incidencia que, en el equilibrio de estas zonas, tiene la propia calidad de las aguas continentales que fluyen hacia ellas, estableciendo, por ello, un marco para la protección conjunta de las aguas continentales, de transición, costeras y subterráneas que persigue alcanzar tanto un buen estado de las aguas de cada cuenca hidrográfica como conseguir que las concentraciones de sustancias peligrosas prioritarias en el medio marino sean cercanas a los valores básicos para las sustancias de origen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la Directiva dispone que “los Estados miembros especificarán las cuencas hidrográficas situadas en su territorio nacional y… las incluirán en demarcaciones hidrográficas” (art. 3) nacionales o internacionales, entendiéndose por demarcación hidrográfica “la zona marina y terrestre compuesta por una o varias cuencas hidrográficas vecinas y las aguas subterráneas y costeras asociadas” (art. 2) y considerándose esta zona “como principal unidad a efectos de gestión de las cuencas hidrográficas” (art. 2), así como de la consecución de los objetivos medioambientales fijados y de la planificación hidrológica.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129 de la Ley 62/2003, al trasponer esta Directiva 2000/60/CE a nuestro ordenamiento jurídico, introduce en el texto refundido de la Ley de aguas algunas modificaciones de importancia. En primer lugar, amplía el objeto de la propia Ley de aguas, que a la regulación clásica del dominio público hidráulico, del uso del agua y del ejercicio de las competencias atribuidas al Estado en las materias relacionadas con dicho dominio en el marco de las competencias delimitadas en el art. 149 CE, suma ahora el establecimiento de las normas básicas de protección de las aguas continentales, costeras y de transición, sin perjuicio de su calificación jurídica y de la legislación específica que les sea de aplicación (art. 1.2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62/2003 incorpora al texto refundido de la Ley de aguas, junto al concepto clásico de cuenca hidrográfica, la nueva noción de demarcación hidrográfica. Así, el art. 16 bis.1 define como demarcación hidrográfica “la zona terrestre y marina compuesta por una o varias cuencas hidrográficas vecinas y las aguas de transición, subterráneas y costeras asociadas a dichas cuencas”. Finalmente, los acuíferos que no correspondan plenamente a ninguna demarcación en particular, se incluirán en la demarcación más próxima o más apropiada, pudiendo atribuirse a cada una de las demarcaciones la parte de acuífero correspondiente a su respectivo ámbito territorial, y debiendo garantizarse, en este caso, una gestión coordinada mediante las oportunas notificaciones entre demarcaciones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demarcación hidrográfica, así entendida, se erige ahora, según establece el art. 16 bis.4 del texto refundido de la Ley de aguas en “la principal unidad a efectos de gestión de cuencas” constituyendo, en todo caso, el ámbito espacial al que se aplican las normas de protección de las aguas contempladas en la ley (sin perjuicio del régimen específico del medio marino que pueda establecer el Estado) y también el nuevo ámbito territorial de los planes hidrológicos de cuenca. No obstante, se sigue manteniendo también, como noción central, la noción de cuenca hidrográfica —aunque ahora se reformule siguiendo la definición de la Directiva 2000/60/CE—, que se considera indivisible como unidad de gestión del recurso, que continúa determinando la organización de la Administración hidráulica y que sigue siendo el objeto principal de los planes hidrológicos (que siguen llamándose “planes hidrológicos de cuenca”), aunque se disponga que “el ámbito territorial de cada plan hidrológico de cuenca será coincidente con el de la demarcación hidrográfica correspondiente” (art. 40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refundido de la Ley de aguas, tras la reforma introducida por la Ley 62/2003, distingue entre demarcaciones hidrográficas con cuencas intercomunitarias (arts. 35.1 y 36 bis.1) y demarcaciones hidrográficas de cuencas intracomunitarias (art. 36.2 y 36 bis.4). En relación con las primeras, la Ley 62/2003 introdujo algunas novedades organizativas como el Consejo del Agua de la demarcación y el Comité de Autoridades Competentes que persiguen reforzar la participación social y la cooperación interadministrativa en la gestión y protección de las aguas (arts. 36 y 36 bis). En relación con las segundas, la Ley consagra determinados principios organizativos entre los que tienen especial relevancia los de participación social, unidad de gestión de las aguas y representación y cooperación de todas las Administraciones con competencias en materias relacionadas con la protección de las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Expuesto ya tanto el contexto normativo de los artículos impugnados, como la doctrina constitucional sobre la distribución de competencias en materia de aguas, procede adentrarse a continuación en el análisis concreto de la constitucionalidad de cada uno de los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 bis.5 texto refundido de la Ley de aguas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por real decreto, oídas las Comunidades Autónomas, fijará el ámbito territorial de cada demarcación hidrográfica que será coincidente con el de su plan hidrológico.”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afirma que el precepto, al no aclarar si se refiere sólo a las cuencas intercomunitarias o también a las intracomunitarias, habilita, con carácter exclusivo, al Gobierno de la Nación para la fijación de las demarcaciones hidrográficas intracomunitarias, en detrimento de las competencias autonómicas, pues, de acuerdo con la STC 227/1988 así como con los arts. 149.1.22 CE y 13.12 EAAnd, hay que entender que es a la Comunidad Autónoma de Andalucía a la que corresponde fijar el ámbito territorial de las demarcaciones hidrográficas, mientras que el precepto no diferencia entre uno y otro tipo de cuencas y los arts. 36.2 y 36 bis.4 ponen de manifiesto que puede haber demarcaciones con cuencas intercomunitarias e intracomunitarias. Por otra parte, considera la Letrada de la Junta andaluza que si se acepta que una misma demarcación hidrográfica pueda incluir cuencas intercomunitarias e intracomunitarias, ello requeriría no sólo la audiencia a las Comunidades Autónomas, sino su consentimiento, dada la afectación que se produce a su ámbito competencial, así como la búsqueda de fórmulas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el motivo de inconstitucionalidad y señala que la competencia que se reconoce al Estado se refiere únicamente a la determinación de las demarcaciones en tanto que unidades de gestión de las cuencas de competencia estatal, es decir, de aquellas cuyo ámbito territorial excede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 inconstitucionalidad del art. 16 bis.5 del texto refundido de la Ley de aguas invocados por la Letrada de la Junta de Andalucía no pueden acogerse. Es cierto que el art. 16 bis.5 en su literalidad permite entender que contiene una habilitación al Gobierno de la Nación para delimitar todo tipo de demarcaciones hidrográficas —intercomunitarias e intracomunitarias—, pues, en efecto, el precepto no establece diferenciación alguna al respecto. No obstante, una interpretación sistemática del art. 16 bis.5 del texto refundido de la Ley de aguas en el contexto del resto de la Ley lleva a la conclusión de que, en realidad, sólo está habilitando al Gobierno de la Nación para delimitar las demarcaciones hidrográficas intercomunitarias. En efecto, es preciso tener en cuenta el propio objeto del texto refundido de la Ley de aguas tal y como éste se define en el art. 1.1, de acuerdo con el cual, “es objeto de esta ley la regulación del dominio público hidráulico, del uso del agua y del ejercicio de las competencias atribuidas al Estado en las materias relacionadas con dicho dominio en el marco de las competencias delimitadas en el art. 149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entender, por tanto, que cuando el art. 16 bis.5 del texto refundido de la Ley de aguas habilita al Gobierno de la Nación para delimitar las demarcaciones hidrográficas lo hace en regulación de las competencias que corresponden al Estado en la materia y, a esos efectos, es importante destacar que de la lectura del texto refundido de la Ley de aguas se deduce que, pese a la introducción de la demarcación hidrográfica como nueva unidad de gestión del agua, el legislador estatal ha optado por seguir manteniendo la noción de cuenca hidrográfica como noción esencial para delimitar las competencias entre el Estado y las Comunidades Autónomas. Así hemos tenido ya ocasión de señalarlo en nuestra STC 30/2011, de 16 de marzo, FJ 5, en la que se afirma que el criterio de delimitación competencial utilizado por la Ley 29/1985 para precisar el alcance del art. 149.1.22 CE “se mantiene en la vigente Ley de aguas (texto refundido aprobado por Real Decreto Legislativo 1/2001, de 20 de julio, reformado por la Ley 62/2003, de 30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demarcación y la cuenca hidrográficas son instituciones diferentes que se extienden a ámbitos territoriales diversos. La cuenca comprende únicamente las aguas que discurren por el territorio, es decir, por la zona terrestre o continental, mientras que la demarcación incluye también las aguas de transición y las aguas costeras configurándose como el ámbito no sólo para la gestión de las cuencas sino también para la aplicación de las normas de protección ambiental de las aguas establecidas en el texto refundido de la Ley de aguas para las aguas continentales, las de transición y las costeras. Estas diferencias podrían haber llevado al Estado a considerar necesario un cambio en el criterio de delimitación competencial en materia de aguas. Sin embargo, ello no ha sido así. La organización de la Administración hidráulica sigue respondiendo a las mismas reglas que antes, pues el dato relevante, a esos efectos, sigue siendo el carácter intra o intercomunitario de las cuencas hidrográficas (art. 21 del texto refundido de la Ley de aguas). Por otra parte, aunque el ámbito de los planes hidrológicos de cuenca sea ahora la demarcación hidrográfica (art. 40.3), el legislador estatal sigue atribuyendo su elaboración y revisión a la Administración hidráulica de la Comunidad Autónoma correspondiente en aquellos casos en los que la demarcación es intracomunitaria (art. 41.1). En definitiva, el legislador estatal no ha considerado pertinente, al introducir la nueva unidad de la demarcación hidrográfica, alterar la distribución de las competencias en materia de planificación hidrológica que existía cuando la unidad de gestión hidrológica era la cuenca hidrográfica.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 en este contexto normativo en el que ha de ser interpretado el significado y alcance del art. 16 bis.5 del texto refundido de la Ley de aguas —especialmente si tenemos en cuenta que la delimitación de la demarcación hidrográfica opera al mismo tiempo como delimitación del ámbito territorial de los planes hidrológicos—, siendo entonces la interpretación más lógica del precepto la que lleva a entender que éste se limita a habilitar al Gobierno para configurar demarcaciones hidrográficas que —conforme al criterio adoptado por el legislador de seguir considerando noción central la cuenca hidrográfica— son de competencia estatal, esto es, las demarcaciones hidrográficas de carácter intercomunitario, si bien hay que tener en cuenta, también, que sólo al Estado compete delimitar la parte española de las demarcaciones hidrográficas internacionales que contempla la Directiva 2000/60.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restrictiva del precepto es, de hecho, tanto la que sostiene el Abogado del Estado en este proceso, como la que ha guiado efectivamente la delimitación del ámbito territorial de las demarcaciones hidrográficas en los Reales Decretos 125/2007, de 2 de febrero y 29/2011, de 14 de enero, que fijan el alcance de las demarcaciones hidrográficas con cuencas intercomunitarias situadas en territorio español, así como la parte española de las demarcaciones hidrográficas correspondientes a las cuencas compartidas con otros países. Es más, tampoco el legislador autonómico parece haber entendido el art. 16 bis.5 del texto refundido de la Ley de aguas tal y como se plantea en el presente recurso, pues en la Ley 9/2010, de 30 de julio, de aguas de Andalucía, se distingue entre demarcaciones hidrográficas intracomunitarias e intercomunitarias, disponiéndose que la delimitación de las primeras corresponde al Consejo de Gobierno autonómico, mientras que el ámbito de las intercomunitarias será el que establezca la normativa estatal (arts. 3.2 y 3.3 de la Ley 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Letrada de la Junta de Andalucía alega también como motivo de inconstitucionalidad del precepto la insuficiencia de la mera audiencia a las Comunidades Autónomas a pesar de que el precepto permite que el Estado incluya en una misma demarcación hidrográfica cuencas intercomunitarias e intracomunitarias. El motivo de impugnación debe rechazarse por la misma razón que el anterior, esto es, por basarse en un entendimiento erróneo del alcance y significado del art. 16 bis.5 del texto refundido de la Ley de aguas que responde a una interpretación literal y aislada de la norma. Una exégesis sistemática del mismo en el contexto del resto de la regulación actual del texto refundido de la Ley de aguas lleva a una interpretación muy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puede compartirse la interpretación conforme a la cual el art. 16 bis.5 del texto refundido de la Ley de aguas permite al Estado incluir en la misma demarcación hidrográfica cuencas intercomunitarias de competencia estatal y cuencas intracomunitarias de competencia autonómica, pues lo cierto es que, de ser así, ello debería tener su reflejo en el regulación de los aspectos organizativos que contempla la Ley. Es decir, si el legislador pretendía habilitar al Gobierno de la Nación para incluir en una misma demarcación cuencas de competencia estatal y de competencia autonómica debería haber establecido alguna previsión respecto a la organización, la gestión y planificación en estas demarcaciones mixtas. Sin embargo, no ha hecho tal cosa, sino que, por el contrario, se ha limitado a regular, por un lado, la organización y funcionamiento de las confederaciones hidrográficas —que han de crearse en las cuencas hidrográficas que excedan del ámbito territorial de una Comunidad Autónoma (art. 21 del texto refundido de la Ley de aguas)— con competencias respecto a las demarcaciones intercomunitarias, y a establecer ciertas previsiones en torno a la organización y gestión de las demarcaciones intracomunitarias, sin que, por otra parte, en precepto alguno de la ley se mencione o se prevea la existencia de demarcaciones mixtas, ni exista base jurídica alguna —hoy por hoy con la actual regulación— para su creación, al margen, claro está, de eventuales convenios, al efecto,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resolver la presente controversia este Tribunal no ha de pronunciarse ahora sobre la eventual constitucionalidad de una regulación estatal que habilitara, efectivamente, al Gobierno de la Nación para delimitar tanto demarcaciones intercomunitarias como intracomunitarias, así como para configurar demarcaciones mixtas, pues lo cierto es que la correcta interpretación del significado y alcance del art. 16 bis.5 CE lleva a la desestimación de los motivos de impugnación alegados por la Letrada de la Junta de Andalucía, sin que proceda, tampoco, que nos pronunciemos acerca de la constitucionalidad de la actual opción legislativa conforme a la cual corresponde a las Comunidades Autónomas la delimitación del ámbito de las demarcaciones hidrográficas intracomunitarias, puesto que esta cuestión no ha sido planteada por las partes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anteriormente expuesto, los motivos de inconstitucionalidad alegados por la Letrada de la Junta de Andalucía no pueden admitirse, debiendo desestimarse la impugnación del art. 129 de la Ley 62/2003 en relación con el art. 16 bis.5 del texto refundido de la Ley de aguas.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ha de extenderse a la impugnación del mismo art. 129 de la Ley 62/2003 referida a la introducción del art. 36 bis y a la redacción dada al art. 40.3 del texto refundido de la Ley de aguas, puesto que el motivo de inconstitucionalidad que se alegaba en relación con estos preceptos partía de la misma interpretación —ya rechazada en este fundamento jurídico— de que el texto refundido de la Ley de aguas habilita al Gobierno para delimitar demarcaciones mixtas.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art. 36 del texto refundido de la Ley de aguas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composición del Consejo del Agua se establecerá mediante real decreto, aprobado por el Consejo de Ministros, ajustándose a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Cada departamento ministerial relacionado con la gestión de las aguas y el uso de los recursos hidráulicos estará representado por un número de vocales no superior a 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servicios técnicos del organismo de cuenca estarán representados por un máximo de tres vocales; cada servicio periférico de costas del Ministerio de Medio Ambiente cuyo territorio coincida total o parcialmente con el de la demarcación hidrográfica estará representado por un vocal; cada Autoridad Portuaria y Capitanía Marítima afectadas por el ámbito de la demarcación hidrográfica estarán representadas por un vocal.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las Comunidades Autónomas que participen en el Consejo, de acuerdo con lo previsto en el artículo 35, se determinará y distribuirá en función del número de Comunidades Autónomas de la demarcación y de la superficie y población de las mismas incluidas en ella, debiendo estar representada cada una de las Comunidades Autónomas participantes, al menos, por un vocal.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 las Comunidades Autónomas no será inferior a la que corresponda a los diversos departamentos ministeriales señalados en el apartado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entidades locales cuyo territorio coincida total o parcialmente con el de la cuenca estarán representadas en función de la extensión o porcentaje de dicho territorio afectado por la demarcación hidrográfica, en los términos que reglamentariamente se determine. El número máximo de vocales no será superior a 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de los usuarios no será inferior al tercio del total de vocales y estará integrada por representantes de los distintos sectores con relación a sus respectivos intereses en el uso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representación de asociaciones y organizaciones de defensa de intereses ambientales, económicos y sociales relacionados con el agua. El número de vocales no será superior a seis.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caso de demarcaciones hidrográficas de cuencas intracomunitarias, la Comunidad Autónoma correspondiente garantizará la participación social en la planificación hidrológica, respetando las anteriores representaciones mínimas de usuarios y organizaciones interesadas en los órganos colegiados que al efecto se creen, y asegurando que estén igualmente representadas en dichos órganos todas las Administraciones públicas con competencias en materias relacionadas con la protección de las aguas y, en particular, la Administración General del Estado en relación con sus competencias sobre el dominio público marítimo-terrestre, puertos de interés general y marina mercante.”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impugna el apartado 1 del art. 36 por su conexión con el art. 16 bis.5 y, más concretamente, porque considera que hay que entender que el mismo está habilitando al Consejo de Ministros para que establezca la composición del consejo del agua de las demarcaciones de cuencas intercomunitarias; pues bien, si se entiende que éstas pueden incluir cuencas intracomunitarias, la fijación de tal composición sin el previo acuerdo de las Comunidades Autónomas, afectaría a las competencias autonómicas determinando la inconstitucionalidad de la regulación. Por otra parte, el apartado 2 del art. 36 también se considera contrario a la Constitución porque en el mismo el Estado está regulando mínimos de participación en los órganos colegiados vulnerando, de esta forma, la competencia de la Comunidad Autónoma de Andalucía sobre la demarcación de las cuencas intracomunitarias, así como sus competencias de autoorganización en un ámbito material que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línea con la argumentación utilizada para defender la constitucionalidad del art. 16 bis.5 del texto refundido de la Ley de aguas, considera que el legislador estatal está regulando únicamente las demarcaciones hidrográficas en cuanto unidades de gestión de las cuencas intercomunitarias y que las Comunidades Autónomas han de encauzar la defensa de sus intereses en relación con las demarcaciones intercomunitarias —trasladando a las demarcaciones hidrográficas la doctrina constitucional existente en relación con las cuencas— a través de su participación en los correspondientes organismos de cuenca. Entiende, además, que las Comunidades Autónomas pueden regular la composición de los órganos de participación de sus demarcaciones hidrográficas, pero respetando los mínimos normativos que garantizan la participación de los interesados, pues tales mínimos tienen el carácter de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tacha de inconstitucionalidad que se reprocha al apartado primero del precepto está relacionada con el motivo de impugnación alegado respecto al art. 16 bis.5 del texto refundido de la Ley de aguas y éste ha sido desestimado en el fundamento jurídico 7, procede ahora rechazar también la impugnación —por el mismo motivo— del art. 36.1 del texto refundido de la Ley de aguas remitiendo a la argumentación jurídica que allí desarrollamos.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procede rechazar la tacha de inconstitucionalidad relativa al apartado segundo del art. 36 del texto refundido de la Ley de aguas. Si bien es cierto que, tal y como señala la Letrada de la Junta de Andalucía, corresponde a las Comunidades Autónomas el ejercicio de las potestades de autoorganización en aquellos ámbitos materiales que son de su competencia, no es menos cierto que estas potestades se encuentran limitadas por las normas básicas que establezca el Estado en ejercicio de sus competencias ex art. 149.1.18 CE, en relación con el régimen jurídico de las Administraciones públicas. Pues bien, el precepto impugnado se limita a establecer un principio de participación en la planificación hidrológica tanto de usuarios y organizaciones interesadas como de Administraciones públicas con competencias relacionadas con la protección de las aguas (dulces, de transición y costeras) que es plenamente acorde con la singular naturaleza de este tipo de planificación y el efecto que ésta produce sobre diversos intereses, así como sobre diferentes materias de competencia de distintas Administraciones públicas. Ello hace especialmente importante que, en el desarrollo de la tarea de planificación hidrológica, se tengan en cuenta los principios de participación social y de colaboración y cooperación entre Administraciones públicas. Es más, este Tribunal ya ha afirmado, en resoluciones anteriores, que “en la configuración de los órganos de participación debe considerarse básica la normación que prevea, en sus líneas fundamentales, la creación de órganos unipersonales y colegiados, así como el modo de integración de estos últimos (su composición y los mínimos de participación de los diferentes componentes…) y sus atribuciones esenciales” [SSTC 137/1986, de 6 de noviembre, FJ 4; 48/1988 y 49/1988, ambas de 22 de marzo, FFJJ 3 c) y 16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principios de participación social y colaboración y cooperación entre Administraciones públicas responde, sin duda, el precepto ahora impugnado que, por otra parte, se limita a establecer una representación mínima de usuarios y organizaciones interesadas, así como a consagrar el principio de representación de todas las Administraciones públicas con competencias relacionadas con la protección de las aguas y, en particular, de la Administración General del Estado en relación con sus competencias sobre el dominio público marítimo-terrestre, puertos de interés general y marina mercante (lo que es acorde con los espacios que comprende ahora la demarcación hidrográfica, que constituye el nuevo objeto de la planificación hidrológica). Más allá del establecimiento de estos principios y estándares mínimos de representación, la norma estatal no impone a las Comunidades Autónomas ningún modelo organizativo concreto, ni contiene una regulación precisa que vacíe de contenido sus competencias [STC 277/1988, de 29 de noviembre, FJ 21 c) y las allí citadas], sino que, por el contrario, deja a éstas un amplio margen de decisión que les permite plasmar sus opciones políticas sobre organización administrativa y concretar, de la forma que estimen más pertinente, los principios y estándares fijados por la norma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anteriormente dicho, el art. 129 de la Ley 62/2003 en la medida en que da nueva redacción al art. 36 del texto refundido de la Ley de aguas no se reputa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art. 99 bis del texto refundido de la Ley de aguas establece en su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competentes por razón de la materia facilitarán, al organismo de cuenca correspondiente, la información precisa para mantener actualizado el Registro de Zonas Protegidas de cada demarcación hidrográfica bajo la supervisión del Comité de Autoridades Competentes de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considera que el precepto invade las competencias que corresponden a la Comunidad Autónoma de Andalucía en materia de gestión medioambiental, pues, en virtud de las mismas, corresponde únicamente a esta Comunidad decidir qué órgano ha de ser el encargado del registro, imponiendo, por el contrario, la regulación estatal que tal órgano ha de ser necesariamente el organismo de cuenca. Por su parte, el Abogado del Estado defiende la constitucionalidad del precepto y afirma que el principio de cooperación ampara, de acuerdo con la doctrina sentada en la STC 118/1998, de 4 de junio (FJ 13), técnicas como el registro de zonas protegidas, siempre que —como es el caso— quede intacta la competencia para la declaración de estas zonas.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impugnación no puede acogerse, pues hay que entender que la regulación del art. 99 bis del texto refundido de la Ley de aguas se establece únicamente en relación con los registros de las zonas protegidas de las demarcaciones hidrográficas intercomunitarias, como lo indica el hecho de que se prevea una función de supervisión por parte del Comité de Autoridades Competentes que es un órgano que el texto refundido de la Ley de aguas sólo se establece para las demarcaciones hidrográficas con cuencas intercomunitarias (art. 36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129 de la Ley 62/2003 en la medida en que introduce el art. 99 bis.3 del texto refundido de la Ley de aguas no es, por tanto,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del art. 126 de la Ley 62/2003, de 30 de diciembre, de medidas fiscales, administrativas y del orden social, en cuanto a la redacción dada a los arts. 22.3, 23.4, 23 ter y la introducción de la disposición adicional novena en la Ley 4/1989, de 27 de marzo, de conservación de los espacios naturales y de la flora y fauna silvestres.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